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eastAsia="Tinos" w:cs="Tinos"/>
          <w:b/>
          <w:bCs/>
          <w:sz w:val="30"/>
          <w:szCs w:val="30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E</w:t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  <w:t xml:space="preserve">диновременная денежная  выплата (семейный капитал) при рождении (усыновлении) третьего или последующих детей </w:t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  <w:r>
        <w:rPr>
          <w:rFonts w:ascii="Tinos" w:hAnsi="Tinos" w:cs="Tinos"/>
          <w:b w:val="0"/>
          <w:bCs w:val="0"/>
          <w:sz w:val="30"/>
          <w:szCs w:val="30"/>
          <w:highlight w:val="none"/>
        </w:rPr>
      </w:r>
      <w:r>
        <w:rPr>
          <w:rFonts w:ascii="Tinos" w:hAnsi="Tinos" w:cs="Tinos"/>
          <w:b w:val="0"/>
          <w:bCs w:val="0"/>
          <w:sz w:val="30"/>
          <w:szCs w:val="30"/>
          <w:highlight w:val="none"/>
        </w:rPr>
      </w:r>
      <w:r>
        <w:rPr>
          <w:rFonts w:ascii="Tinos" w:hAnsi="Tinos" w:eastAsia="Tinos" w:cs="Tinos"/>
          <w:b/>
          <w:bCs/>
          <w:sz w:val="30"/>
          <w:szCs w:val="30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b w:val="0"/>
                <w:bCs/>
                <w:sz w:val="20"/>
                <w:szCs w:val="20"/>
              </w:rPr>
              <w:t xml:space="preserve">  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Закон Самарской области от 16.07.2004 № 122-ГД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 «О государственной поддержке граждан, имеющих детей»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        Приказ министерства социально демографической и семейной политики Самарской области от 14.11.2024 № 849 «Об утверждении Порядка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единовременной денежной  выплаты (семейного каптала) при рождении (усыновлении) третьего ребенка или последующих детей и признании утратившими силу отдельных приказов»;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        Приказ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министерства социально демографической и семейной политики Самарской области от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31.10.2025 № 788 « Об утверждении Административного регламента  по предоставлению государственной услуги «  Предоставление единовременной денежной выплаты (семейный капитал) при рождении (усыновлении) третьего или последующих детей» ....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100 000 рублей   ЕДИНОЖДЫ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Категории получателей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при рождении (усыновлении) ребенка (детей) имеющих гражданство Российской Федерации  возникает у  следующих граждан   Российской Федерации имеющих место жительства (пребывания) на территории Самарской области: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 женщин, родивших (усыновивших) третьего ребенка или последующих детей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2) мужчин, являющихся единственными усыновителями третьего ребенка или последующих детей, если решение суда об усыновлении вступило в законную силу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3) мужчин, являющихся отцами (усыновителями) третьего ребенка или последующих детей, при неполучении единовременной денежной выплаты (семейного капитала) женщинами, указанными в пункте 1), в связи со смертью женщины, объявлением ее умершей,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лишением (огран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ичением) родительских прав женщины в отношении ребенка, с рождением (усыновлением) которого возникло право на указанную выплату, совершением ею в отношении своего ребенка (детей) умышленного преступления, относящегося к преступлениям против личности, с отм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еной усыновления женщиной ребенка, с усыновлением которого возникло право на указанную выплату;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4) мужчин, являющихся отцами трех и более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несовершеннолетних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детей, проживающих с ними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совместно,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но не получивших ранее  выплату (семейный капитал)  при одновременном наличии следующих условий: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-один или несколько из их детей рождены после 30 ноября 2011 года;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-указанные дети имеют разных матерей, не имевших право или не получивших на них   выплату (семейный капитал);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-один или нескол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ько из указанных детей не имеют материнского попечения в связи со смертью матери, объявлением ее умершей, лишением (ограничением) родительских прав или совершением ею в отношении своего ребенка (детей) умышленного преступления, относящегося к преступлениям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против личности.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Пр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и возникновении права на  семейный капитал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Право на  семейный капитал возникает при рождении (усыновлении) третьего ребенка или последующих детей независимо от периода времени, прошедшего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 даты рождения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(усыновления) предыдущего ребенка (детей), и реализуется с даты его рождения (усыновления) в порядке, установленном настоящим Законом, один раз.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Усыновителям, имеющим в соответствии с  Законом № 122-ГД одновременно право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на единовременное пособие при усыновлении (удочерении) ребенка-сироты, ребенка, оставшегося без попечения родителей, и право на  семейный капитал, производится выплата по одному из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указанных оснований по выбору усыновителя.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через МФЦ, 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Единый портал государственных и муниципальных услуг – в поисковой строке набираем услугу «Предоставление регионального материнского (семейного) капитала» далее «Распоряжение региональным материнским капиталом» далее цель обращения: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«Распоряжение региональным материнским капиталом»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в течение 5 рабочих дней со дня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направления уведомления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 (при личном обращении);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2.Сведения о рождении детей и наличии у них гражданства РФ;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сведения о  рождении 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детей в случае регис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т</w:t>
            </w:r>
            <w:r>
              <w:rPr>
                <w:rFonts w:ascii="Tinos" w:hAnsi="Tinos" w:eastAsia="Tinos" w:cs="Tinos"/>
                <w:sz w:val="22"/>
                <w:szCs w:val="22"/>
              </w:rPr>
              <w:t xml:space="preserve">рации записи соответствующего акта компетентным органом иностранного государства и наличием у них гражданства Российской Федерации.  К документам, оформленным на иностранных языках, должны быть приложены их нотариально заверенные переводы на русский язык;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о регистрации по месту жительства  или пребывания  на территории Самарской области заявителя и ребенка в связи с которым возникло право на выплату;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ие заявителя и ребенка: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4.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СНИЛС заявителя и ВСЕХ детей;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5. Сведения об отсутствии факта лишения (огр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аничения) родительских прав;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6. Сведения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о не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на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хождении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ребенка</w:t>
            </w:r>
            <w:r>
              <w:rPr>
                <w:rFonts w:ascii="Tinos" w:hAnsi="Tinos" w:eastAsia="Tinos" w:cs="Tinos"/>
                <w:sz w:val="26"/>
                <w:szCs w:val="26"/>
                <w:u w:val="none"/>
              </w:rPr>
              <w:t xml:space="preserve"> на полном государственном обеспечении;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7. Сведения о неполучении заявителем (другим родителем) семейного капитала ИЛИ единовременного пособия при усыновлении (удочерении) ребенка-сироты, ребенка, оставшегося без попечения родителей на территории Самарской области;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8. Сведения об отсутствии факта предоставления аналогичной выплаты на территории иного субъекта Российской Федерации;</w:t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  <w:r>
              <w:rPr>
                <w:rFonts w:ascii="Tinos" w:hAnsi="Tinos" w:cs="Tinos"/>
                <w:color w:val="ff0000"/>
                <w:sz w:val="28"/>
                <w:szCs w:val="28"/>
                <w:highlight w:val="none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  <w:u w:val="none"/>
              </w:rPr>
              <w:t xml:space="preserve">        *9.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Реквизиты счета получателя выплаты, открытого в кредитной организации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(при условии выбора способа получения выплаты через кредитную организацию)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.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       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  <w:t xml:space="preserve">Если заявитель    мужчина, дополнительно: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  <w:u w:val="none"/>
              </w:rPr>
              <w:t xml:space="preserve">10. Сведения о смерти матери ребенка, в связи с рождением (усыновлением) которого возникло право на выплату;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  <w:u w:val="single"/>
              </w:rPr>
            </w:r>
          </w:p>
          <w:p>
            <w:pPr>
              <w:pStyle w:val="859"/>
              <w:jc w:val="both"/>
              <w:spacing w:line="240" w:lineRule="auto"/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ff0000"/>
                <w:sz w:val="24"/>
                <w:szCs w:val="24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  *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копии вступивших в законную силу  решений суда об усыновлении ребенка (детей)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;</w:t>
            </w:r>
            <w:r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859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решение суда об объявлении матери ребенка, в связи с рождением (усыновлением) которого возникло право   выплату (семейный капитал) умершей;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</w:rPr>
            </w:r>
          </w:p>
          <w:p>
            <w:pPr>
              <w:pStyle w:val="859"/>
              <w:ind w:firstLine="0"/>
              <w:jc w:val="both"/>
              <w:spacing w:line="240" w:lineRule="auto"/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</w:rPr>
              <w:t xml:space="preserve"> *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сведения о совершении матерью в отношении своего ребенка (детей) умышленного преступления, относящегося к преступлениям против личности (приговор суда);</w:t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pStyle w:val="859"/>
              <w:ind w:firstLine="0"/>
              <w:jc w:val="both"/>
              <w:spacing w:line="240" w:lineRule="auto"/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ascii="Tinos" w:hAnsi="Tinos" w:eastAsia="Tinos" w:cs="Tinos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*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 сведения об отмене женщиной усыновления ребенка,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</w:rPr>
              <w:t xml:space="preserve">в связи с  усыновлением которого возникло право на   выплату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  <w:t xml:space="preserve">(решение суда).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Не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позднее 2-го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</w:rPr>
              <w:t xml:space="preserve">рабочего дня со дня получения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ВСЕХ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необходимых документов.  1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5 рабочих дней со дня регистрации заявления.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с. Большая Глушица, ул. Гагарина, д. 27, каб.7,15,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9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17</cp:revision>
  <dcterms:modified xsi:type="dcterms:W3CDTF">2025-11-20T10:52:46Z</dcterms:modified>
</cp:coreProperties>
</file>