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Ежемесячное  пособие на ребенка в студенческой семье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instrText xml:space="preserve"> "http://docs.cntd.ru/document/464004933" </w:instrText>
              <w:t xml:space="preserve">П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  <w:t xml:space="preserve">остановление  Правительства Самарской области  от 18.12.2023г.   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Style w:val="861"/>
                <w:rFonts w:ascii="Tinos" w:hAnsi="Tinos" w:cs="Tinos"/>
                <w:color w:val="000000" w:themeColor="text1"/>
                <w:spacing w:val="2"/>
                <w:sz w:val="26"/>
                <w:szCs w:val="26"/>
              </w:rPr>
              <w:t xml:space="preserve">        </w:t>
            </w:r>
            <w:r>
              <w:rPr>
                <w:rStyle w:val="861"/>
                <w:rFonts w:ascii="Tinos" w:hAnsi="Tinos" w:cs="Tinos"/>
                <w:color w:val="000000" w:themeColor="text1"/>
                <w:spacing w:val="2"/>
                <w:sz w:val="26"/>
                <w:szCs w:val="26"/>
              </w:rPr>
              <w:t xml:space="preserve"> П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риказ  мин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истерства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соц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иально-демографической и семейной политики Самарской области 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  <w:t xml:space="preserve">от 03.10.2013   N 537 «Об утверждении Порядка предоставления ежемесячного пособия на ребенка в студенческой семье». 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Действие   Порядка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 распространяется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на граждан РФ, иностранных граждан и лиц без гражданства, постоянно проживающих на территории Самарской области.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е распространяется: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 на граждан Российской Федерации, иностранных граждан и лиц без гражданства, дети которых проживают в соответствующих детских учреждениях и находятся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 на граждан РФ, иностранных граждан и лиц без гражданства, лишенных родительских прав либо родительские права которых ограничены по решению суда.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пособия составляет 5000 рублей. </w:t>
            </w:r>
            <w:r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Под студенческой семьей понимается семья, постоянно проживающая на территории Самарской области, являющаяся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малоимущей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т.е. если среднедушевой доход семьи, не превышает величины прожиточного минимума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расчете на душу населения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17803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рубля)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состав которой входят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оба родителя,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состоящие в браке между собой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единственный родитель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не состоящий в браке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обучающиеся по очной форме обучения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образовательных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организациях, реализующих основные образовательные программы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высшего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или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среднего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профессионального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образования,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имеющих государственную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аккредитацию,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их филиалах, расположенных на территории Самарской области,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не лишенные родительских прав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не ограниченные в них,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и совместно проживающий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 ним (и) его (их) ребенок (дети), не достигший (е) возраста 16 лет (а при обучении в общеобразовательно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до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окончания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но не более чем до достижения им (и) возраста 18 лет).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Единственный родитель - это одинокая мать или один из родителей в  случае, если другой родитель ребенка умер, решением суда лишен или  ограничен в родительских правах или в установленном законом порядке  признан безвестно отсутствующим либо объявлен умерши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м.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color w:val="2d2d2d" w:themeColor="text1"/>
                <w:spacing w:val="2"/>
                <w:sz w:val="28"/>
                <w:szCs w:val="28"/>
              </w:rPr>
            </w:pPr>
            <w:r>
              <w:rPr>
                <w:color w:val="000000" w:themeColor="text1"/>
                <w:spacing w:val="2"/>
                <w:sz w:val="26"/>
                <w:szCs w:val="26"/>
              </w:rPr>
              <w:t xml:space="preserve">      Ежемесячное пособие на ребенка в студенческой семье назначается и предоставляется с месяца, в котором подано заявление  на период двенадцати месяцев.</w:t>
            </w:r>
            <w:r>
              <w:rPr>
                <w:color w:val="2d2d2d" w:themeColor="text1"/>
                <w:spacing w:val="2"/>
                <w:sz w:val="28"/>
                <w:szCs w:val="28"/>
              </w:rPr>
            </w:r>
            <w:r>
              <w:rPr>
                <w:color w:val="2d2d2d" w:themeColor="text1"/>
                <w:spacing w:val="2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      Выплата ежемесячного пособия в студенческой семье осуществляется по месяц окончания обучения одного из родителей или единственного родителя.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В случае если период назначения приходится на срок окончания действия государственной аккредитации у образовательной организации, реализующей основные образовательные программы высшего или среднего профессионального образования, выплата   пособи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я   приостанавливается с месяца, следующего за месяцем окончания срока действия государственной аккредитации.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     При поступлении от заявителя либо при получении Управлением с использованием официального сайта образовательной организации в сети Интернет информации о продлении государственной аккредитации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выплата  пособия   продлевается  с месяца, следующего за месяцем продления срока действия государственной аккредита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ции, на срок ее назначения с момента подачи заявления о назначении этой выплаты.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Ежемесячное пособие на ребенка в студенческой семье выплачивается по месяц исполнения ребенку шестнадцати лет, а для учащегося общеобразовательной организации - по месяц окончания обучения, но не более чем по месяц достижения им возраста восемнадцати лет.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10 рабочих дней со дня регистрации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spacing w:after="0"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*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1) заявление;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54"/>
              <w:spacing w:after="0" w:line="240" w:lineRule="auto"/>
              <w:rPr>
                <w:rFonts w:ascii="Tinos" w:hAnsi="Tinos" w:cs="Tinos"/>
                <w:spacing w:val="2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* 2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документ, удостоверяющий личность родителя;</w:t>
            </w:r>
            <w:r>
              <w:rPr>
                <w:rStyle w:val="861"/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 </w:t>
            </w:r>
            <w:r>
              <w:rPr>
                <w:rFonts w:ascii="Tinos" w:hAnsi="Tinos" w:cs="Tinos"/>
                <w:spacing w:val="2"/>
                <w:sz w:val="28"/>
                <w:szCs w:val="28"/>
              </w:rPr>
            </w:r>
            <w:r>
              <w:rPr>
                <w:rFonts w:ascii="Tinos" w:hAnsi="Tinos" w:cs="Tinos"/>
                <w:spacing w:val="2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     3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информация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о доходах семьи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за последние 12 календарных месяцев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предшествовавших месяцу перед месяцем обращения за назначением   пособия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sz w:val="28"/>
                <w:szCs w:val="28"/>
                <w:shd w:val="clear" w:color="auto" w:fill="ffffff"/>
              </w:rPr>
            </w:pP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     4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nos" w:hAnsi="Tinos" w:eastAsia="Tinos" w:cs="Tinos"/>
                <w:sz w:val="26"/>
                <w:szCs w:val="26"/>
                <w:shd w:val="clear" w:color="auto" w:fill="ffffff"/>
              </w:rPr>
              <w:t xml:space="preserve">свидетельства или сведения </w:t>
            </w:r>
            <w:r>
              <w:rPr>
                <w:rFonts w:ascii="Tinos" w:hAnsi="Tinos" w:eastAsia="Tinos" w:cs="Tinos"/>
                <w:sz w:val="26"/>
                <w:szCs w:val="26"/>
                <w:shd w:val="clear" w:color="auto" w:fill="ffffff"/>
              </w:rPr>
              <w:t xml:space="preserve"> из свидетельства о рождении ребенка (детей);</w:t>
            </w:r>
            <w:r>
              <w:rPr>
                <w:rFonts w:ascii="Tinos" w:hAnsi="Tinos" w:cs="Tinos"/>
                <w:sz w:val="28"/>
                <w:szCs w:val="28"/>
                <w:shd w:val="clear" w:color="auto" w:fill="ffffff"/>
              </w:rPr>
            </w:r>
            <w:r>
              <w:rPr>
                <w:rFonts w:ascii="Tinos" w:hAnsi="Tinos" w:cs="Tinos"/>
                <w:sz w:val="28"/>
                <w:szCs w:val="28"/>
                <w:shd w:val="clear" w:color="auto" w:fill="ffffff"/>
              </w:rPr>
            </w:r>
          </w:p>
          <w:p>
            <w:pPr>
              <w:pStyle w:val="854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5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документы (сведения), подтверждающие совместное проживание (регистрацию) родителя (родителей) и ребенка (детей) по одному адресу, в случае отсутствия регистрации: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auto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  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 * решение суда или иные документы, подтверждающие факт совместного проживания родителя (родит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елей) и ребенка (детей) по соответствующему адресу;</w:t>
            </w:r>
            <w:r>
              <w:rPr>
                <w:rFonts w:ascii="Tinos" w:hAnsi="Tinos" w:cs="Tinos"/>
                <w:color w:val="auto"/>
                <w:sz w:val="26"/>
                <w:szCs w:val="26"/>
              </w:rPr>
            </w:r>
            <w:r>
              <w:rPr>
                <w:rFonts w:ascii="Tinos" w:hAnsi="Tinos" w:cs="Tinos"/>
                <w:color w:val="auto"/>
                <w:sz w:val="26"/>
                <w:szCs w:val="26"/>
              </w:rPr>
            </w:r>
          </w:p>
          <w:p>
            <w:pPr>
              <w:pStyle w:val="854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spacing w:val="2"/>
                <w:sz w:val="28"/>
                <w:szCs w:val="28"/>
              </w:rPr>
            </w:pP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    *6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справка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из образовательной организации, реализующей основные образовательные программы высшего или среднего профессионального образования или его филиала, имеющего государственную аккредитацию, об учебе родителей или единственного родителя по очной форме обучения;</w:t>
            </w:r>
            <w:r>
              <w:rPr>
                <w:rFonts w:ascii="Tinos" w:hAnsi="Tinos" w:cs="Tinos"/>
                <w:spacing w:val="2"/>
                <w:sz w:val="28"/>
                <w:szCs w:val="28"/>
              </w:rPr>
            </w:r>
            <w:r>
              <w:rPr>
                <w:rFonts w:ascii="Tinos" w:hAnsi="Tinos" w:cs="Tinos"/>
                <w:spacing w:val="2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spacing w:val="2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      7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shd w:val="clear" w:color="auto" w:fill="ffffff"/>
              </w:rPr>
              <w:t xml:space="preserve">)информация о наличии государственной аккредитации у образовательной организации, реализующей основные образовательные программы высшего или среднего профессионального образования.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случае если информация о наличии государственной аккредитации у  образовательной организации, реализующей основные образовательные  программы высшего или среднего профессионального образования, не  представлена заявителем самостоятельно, Управление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получает  указанную информацию с использованием официального сайта образовательной  организации в сети Интернет.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пособия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apple-converted-space"/>
    <w:basedOn w:val="833"/>
    <w:next w:val="837"/>
    <w:link w:val="832"/>
  </w:style>
  <w:style w:type="paragraph" w:styleId="862" w:customStyle="1">
    <w:name w:val="formattext topleveltext"/>
    <w:basedOn w:val="832"/>
    <w:next w:val="836"/>
    <w:link w:val="83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16</cp:revision>
  <dcterms:modified xsi:type="dcterms:W3CDTF">2026-02-04T03:57:40Z</dcterms:modified>
</cp:coreProperties>
</file>