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5" w:rsidRDefault="006E41BF" w:rsidP="002D3436">
      <w:pPr>
        <w:tabs>
          <w:tab w:val="left" w:pos="426"/>
        </w:tabs>
        <w:spacing w:after="0" w:line="240" w:lineRule="auto"/>
        <w:ind w:left="6804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  <w:r w:rsidR="005C0455" w:rsidRPr="002F1E1C">
        <w:rPr>
          <w:rFonts w:cs="Times New Roman"/>
          <w:szCs w:val="24"/>
        </w:rPr>
        <w:t xml:space="preserve">                                                                                                к муниципальной программе</w:t>
      </w:r>
    </w:p>
    <w:p w:rsidR="005C0455" w:rsidRPr="002F1E1C" w:rsidRDefault="00576165" w:rsidP="002D3436">
      <w:pPr>
        <w:tabs>
          <w:tab w:val="left" w:pos="426"/>
        </w:tabs>
        <w:spacing w:after="0" w:line="240" w:lineRule="auto"/>
        <w:ind w:left="6804" w:firstLine="0"/>
        <w:rPr>
          <w:rFonts w:cs="Times New Roman"/>
          <w:szCs w:val="24"/>
        </w:rPr>
      </w:pPr>
      <w:r>
        <w:rPr>
          <w:rFonts w:cs="Times New Roman"/>
          <w:szCs w:val="24"/>
        </w:rPr>
        <w:t>"Молодое поколение муниципального района Большеглушицкий"</w:t>
      </w:r>
      <w:r w:rsidR="005C0455" w:rsidRPr="002F1E1C">
        <w:rPr>
          <w:rFonts w:cs="Times New Roman"/>
          <w:szCs w:val="24"/>
        </w:rPr>
        <w:t xml:space="preserve">                                                                                  </w:t>
      </w:r>
      <w:r w:rsidR="00673837">
        <w:rPr>
          <w:rFonts w:cs="Times New Roman"/>
          <w:szCs w:val="24"/>
        </w:rPr>
        <w:t xml:space="preserve">                               на 201</w:t>
      </w:r>
      <w:r w:rsidR="00232684">
        <w:rPr>
          <w:rFonts w:cs="Times New Roman"/>
          <w:szCs w:val="24"/>
        </w:rPr>
        <w:t>5-2017</w:t>
      </w:r>
      <w:r w:rsidR="00673837">
        <w:rPr>
          <w:rFonts w:cs="Times New Roman"/>
          <w:szCs w:val="24"/>
        </w:rPr>
        <w:t xml:space="preserve"> годы</w:t>
      </w:r>
    </w:p>
    <w:p w:rsidR="005C0455" w:rsidRPr="002F1E1C" w:rsidRDefault="005C0455" w:rsidP="00941E25">
      <w:pPr>
        <w:pStyle w:val="ConsPlusTitle"/>
        <w:tabs>
          <w:tab w:val="left" w:pos="426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5C0455" w:rsidRPr="002F1E1C" w:rsidRDefault="005C0455" w:rsidP="00E3163D">
      <w:pPr>
        <w:pStyle w:val="ConsPlusTitle"/>
        <w:tabs>
          <w:tab w:val="left" w:pos="426"/>
        </w:tabs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684" w:rsidRPr="002F1E1C" w:rsidRDefault="00232684" w:rsidP="00232684">
      <w:pPr>
        <w:pStyle w:val="ConsPlusTitle"/>
        <w:tabs>
          <w:tab w:val="left" w:pos="426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</w:t>
      </w:r>
      <w:r w:rsidR="005C0455" w:rsidRPr="002F1E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B049A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0455" w:rsidRPr="002F1E1C">
        <w:rPr>
          <w:rFonts w:ascii="Times New Roman" w:hAnsi="Times New Roman" w:cs="Times New Roman"/>
          <w:b w:val="0"/>
          <w:sz w:val="24"/>
          <w:szCs w:val="24"/>
        </w:rPr>
        <w:t>«</w:t>
      </w:r>
      <w:r w:rsidR="00A24032" w:rsidRPr="006E41BF">
        <w:rPr>
          <w:rFonts w:ascii="Times New Roman" w:hAnsi="Times New Roman" w:cs="Times New Roman"/>
          <w:b w:val="0"/>
          <w:sz w:val="24"/>
          <w:szCs w:val="24"/>
        </w:rPr>
        <w:t xml:space="preserve">Формирование культурности в молодежной среде, </w:t>
      </w:r>
      <w:r w:rsidR="00F17CC1">
        <w:rPr>
          <w:rFonts w:ascii="Times New Roman" w:hAnsi="Times New Roman" w:cs="Times New Roman"/>
          <w:b w:val="0"/>
          <w:sz w:val="24"/>
          <w:szCs w:val="24"/>
        </w:rPr>
        <w:t xml:space="preserve">организация </w:t>
      </w:r>
      <w:r w:rsidR="004B5FA4">
        <w:rPr>
          <w:rFonts w:ascii="Times New Roman" w:hAnsi="Times New Roman" w:cs="Times New Roman"/>
          <w:b w:val="0"/>
          <w:sz w:val="24"/>
          <w:szCs w:val="24"/>
        </w:rPr>
        <w:t>досуга, реализация творческого потенциала и</w:t>
      </w:r>
      <w:r w:rsidR="00A24032" w:rsidRPr="006E41BF">
        <w:rPr>
          <w:rFonts w:ascii="Times New Roman" w:hAnsi="Times New Roman" w:cs="Times New Roman"/>
          <w:b w:val="0"/>
          <w:sz w:val="24"/>
          <w:szCs w:val="24"/>
        </w:rPr>
        <w:t xml:space="preserve"> поддержка талантливой молодежи</w:t>
      </w:r>
      <w:r w:rsidR="005C0455" w:rsidRPr="002F1E1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5C0455" w:rsidRPr="002F1E1C" w:rsidRDefault="005C0455" w:rsidP="00232684">
      <w:pPr>
        <w:tabs>
          <w:tab w:val="left" w:pos="426"/>
        </w:tabs>
        <w:spacing w:after="0"/>
        <w:ind w:firstLine="0"/>
        <w:rPr>
          <w:rFonts w:cs="Times New Roman"/>
          <w:szCs w:val="24"/>
        </w:rPr>
      </w:pPr>
    </w:p>
    <w:p w:rsidR="005C0455" w:rsidRPr="002F1E1C" w:rsidRDefault="005C0455" w:rsidP="00232684">
      <w:pPr>
        <w:widowControl w:val="0"/>
        <w:tabs>
          <w:tab w:val="left" w:pos="426"/>
        </w:tabs>
        <w:spacing w:after="0" w:line="100" w:lineRule="atLeast"/>
        <w:jc w:val="center"/>
        <w:rPr>
          <w:rFonts w:cs="Times New Roman"/>
          <w:szCs w:val="24"/>
        </w:rPr>
      </w:pPr>
      <w:r w:rsidRPr="002F1E1C">
        <w:rPr>
          <w:rFonts w:cs="Times New Roman"/>
          <w:szCs w:val="24"/>
        </w:rPr>
        <w:t>Паспорт подпрограммы</w:t>
      </w:r>
    </w:p>
    <w:p w:rsidR="005C0455" w:rsidRPr="002F1E1C" w:rsidRDefault="005C0455" w:rsidP="00E3163D">
      <w:pPr>
        <w:widowControl w:val="0"/>
        <w:tabs>
          <w:tab w:val="left" w:pos="426"/>
        </w:tabs>
        <w:spacing w:after="0" w:line="100" w:lineRule="atLeast"/>
        <w:ind w:left="720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359"/>
      </w:tblGrid>
      <w:tr w:rsidR="005C0455" w:rsidRPr="002F1E1C" w:rsidTr="008A4EE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5C0455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455" w:rsidRPr="002F1E1C" w:rsidRDefault="000E4D14" w:rsidP="00E3163D">
            <w:pPr>
              <w:pStyle w:val="ConsPlusTitle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D14">
              <w:rPr>
                <w:rFonts w:ascii="Times New Roman" w:hAnsi="Times New Roman" w:cs="Times New Roman"/>
                <w:b w:val="0"/>
                <w:sz w:val="24"/>
                <w:szCs w:val="24"/>
              </w:rPr>
              <w:t>«Формирование культурности в молодежной среде, организация досуга, реализация творческого потенциала и поддержка талантливой молодежи»</w:t>
            </w:r>
          </w:p>
        </w:tc>
      </w:tr>
      <w:tr w:rsidR="004B5E9B" w:rsidRPr="002F1E1C" w:rsidTr="008A4EE4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Title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района Большеглушицкий Самарской области</w:t>
            </w:r>
          </w:p>
        </w:tc>
      </w:tr>
      <w:tr w:rsidR="004B5E9B" w:rsidRPr="002F1E1C" w:rsidTr="008A4EE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F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"ЛиК" муниципального района Большеглушицкий Самарской области (далее – МБУ ДМО «ЛиК»)</w:t>
            </w:r>
          </w:p>
        </w:tc>
      </w:tr>
      <w:tr w:rsidR="004B5E9B" w:rsidRPr="002F1E1C" w:rsidTr="008A4EE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726FD0" w:rsidRDefault="004B5E9B" w:rsidP="00264160">
            <w:pPr>
              <w:pStyle w:val="ConsPlusCell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B5E9B" w:rsidRPr="002F1E1C" w:rsidTr="008A4EE4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2F1E1C" w:rsidRDefault="004B5E9B" w:rsidP="007704DC">
            <w:pPr>
              <w:tabs>
                <w:tab w:val="left" w:pos="426"/>
              </w:tabs>
              <w:spacing w:after="0" w:line="240" w:lineRule="auto"/>
              <w:ind w:firstLine="55"/>
              <w:contextualSpacing/>
              <w:rPr>
                <w:rFonts w:cs="Times New Roman"/>
                <w:szCs w:val="24"/>
              </w:rPr>
            </w:pPr>
            <w:r w:rsidRPr="002F1E1C">
              <w:rPr>
                <w:rFonts w:cs="Times New Roman"/>
                <w:szCs w:val="24"/>
              </w:rPr>
              <w:t>«</w:t>
            </w:r>
            <w:r w:rsidRPr="006E41BF">
              <w:rPr>
                <w:rFonts w:cs="Times New Roman"/>
                <w:szCs w:val="24"/>
              </w:rPr>
              <w:t>Повышение культурности в молодежной среде</w:t>
            </w:r>
            <w:r>
              <w:rPr>
                <w:rFonts w:cs="Times New Roman"/>
                <w:szCs w:val="24"/>
              </w:rPr>
              <w:t>, качества досуга и стимулирование талантливой молодежи»</w:t>
            </w:r>
          </w:p>
        </w:tc>
      </w:tr>
      <w:tr w:rsidR="004B5E9B" w:rsidRPr="002F1E1C" w:rsidTr="008A4EE4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6E41BF" w:rsidRDefault="004B5E9B" w:rsidP="00941E25">
            <w:pPr>
              <w:pStyle w:val="af0"/>
              <w:numPr>
                <w:ilvl w:val="0"/>
                <w:numId w:val="22"/>
              </w:numPr>
              <w:tabs>
                <w:tab w:val="left" w:pos="426"/>
              </w:tabs>
              <w:ind w:left="55" w:hanging="12"/>
              <w:contextualSpacing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6E41BF">
              <w:rPr>
                <w:szCs w:val="24"/>
              </w:rPr>
              <w:t>овлечение молодежи  в социально-культурную  деятельность</w:t>
            </w:r>
            <w:r>
              <w:rPr>
                <w:szCs w:val="24"/>
              </w:rPr>
              <w:t>.</w:t>
            </w:r>
          </w:p>
        </w:tc>
      </w:tr>
      <w:tr w:rsidR="004B5E9B" w:rsidRPr="002F1E1C" w:rsidTr="00941E25">
        <w:trPr>
          <w:trHeight w:val="1426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E9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 подпрограммы</w:t>
            </w:r>
          </w:p>
        </w:tc>
        <w:tc>
          <w:tcPr>
            <w:tcW w:w="73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E9B" w:rsidRDefault="004B5E9B" w:rsidP="00941E25">
            <w:pPr>
              <w:pStyle w:val="ConsPlusCell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культурных мероприятиях района</w:t>
            </w:r>
            <w:r w:rsidR="00BE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E9B" w:rsidRPr="00271155" w:rsidRDefault="004B5E9B" w:rsidP="0018731C">
            <w:pPr>
              <w:pStyle w:val="ConsPlusCell"/>
              <w:tabs>
                <w:tab w:val="left" w:pos="426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9B" w:rsidRPr="002F1E1C" w:rsidTr="00CB029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2017</w:t>
            </w: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B5E9B" w:rsidRPr="002F1E1C" w:rsidTr="00FC0FF2">
        <w:trPr>
          <w:trHeight w:val="317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2F1E1C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9B" w:rsidRPr="00ED3D24" w:rsidRDefault="004B5E9B" w:rsidP="00E3163D">
            <w:pPr>
              <w:pStyle w:val="ConsPlusCell"/>
              <w:tabs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1E1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местного бюджета – </w:t>
            </w:r>
            <w:r w:rsidR="00BA532A" w:rsidRPr="00BA532A">
              <w:rPr>
                <w:rFonts w:ascii="Times New Roman" w:hAnsi="Times New Roman" w:cs="Times New Roman"/>
                <w:sz w:val="24"/>
                <w:szCs w:val="24"/>
              </w:rPr>
              <w:t>628,035</w:t>
            </w:r>
            <w:r w:rsidR="00BA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24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  <w:p w:rsidR="004B5E9B" w:rsidRPr="00ED3D24" w:rsidRDefault="004B5E9B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ED3D24">
              <w:rPr>
                <w:rFonts w:cs="Times New Roman"/>
                <w:szCs w:val="24"/>
              </w:rPr>
              <w:t xml:space="preserve">2015 год –   </w:t>
            </w:r>
            <w:r w:rsidR="00DA1791">
              <w:rPr>
                <w:rFonts w:cs="Times New Roman"/>
                <w:szCs w:val="24"/>
              </w:rPr>
              <w:t>296,035</w:t>
            </w:r>
            <w:r w:rsidRPr="00DA1791">
              <w:rPr>
                <w:rFonts w:cs="Times New Roman"/>
                <w:szCs w:val="24"/>
              </w:rPr>
              <w:t xml:space="preserve"> </w:t>
            </w:r>
            <w:r w:rsidRPr="00ED3D24">
              <w:rPr>
                <w:rFonts w:cs="Times New Roman"/>
                <w:szCs w:val="24"/>
              </w:rPr>
              <w:t>тыс. рублей;</w:t>
            </w:r>
          </w:p>
          <w:p w:rsidR="004B5E9B" w:rsidRPr="00ED3D24" w:rsidRDefault="004B5E9B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ED3D24">
              <w:rPr>
                <w:rFonts w:cs="Times New Roman"/>
                <w:szCs w:val="24"/>
              </w:rPr>
              <w:t xml:space="preserve">2016 год – </w:t>
            </w:r>
            <w:r>
              <w:rPr>
                <w:rFonts w:cs="Times New Roman"/>
                <w:szCs w:val="24"/>
              </w:rPr>
              <w:t>2</w:t>
            </w:r>
            <w:r w:rsidR="00BA532A">
              <w:rPr>
                <w:rFonts w:cs="Times New Roman"/>
                <w:szCs w:val="24"/>
              </w:rPr>
              <w:t>25,</w:t>
            </w:r>
            <w:r w:rsidRPr="00ED3D24">
              <w:rPr>
                <w:rFonts w:cs="Times New Roman"/>
                <w:szCs w:val="24"/>
              </w:rPr>
              <w:t>0 тыс. рублей;</w:t>
            </w:r>
          </w:p>
          <w:p w:rsidR="004B5E9B" w:rsidRPr="002F1E1C" w:rsidRDefault="004B5E9B" w:rsidP="00E3163D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ED3D24">
              <w:rPr>
                <w:rFonts w:cs="Times New Roman"/>
                <w:szCs w:val="24"/>
              </w:rPr>
              <w:t xml:space="preserve">2017 год –  </w:t>
            </w:r>
            <w:r w:rsidR="00BA532A">
              <w:rPr>
                <w:rFonts w:cs="Times New Roman"/>
                <w:szCs w:val="24"/>
              </w:rPr>
              <w:t>107</w:t>
            </w:r>
            <w:r w:rsidRPr="00ED3D24">
              <w:rPr>
                <w:rFonts w:cs="Times New Roman"/>
                <w:szCs w:val="24"/>
              </w:rPr>
              <w:t>,0 тыс</w:t>
            </w:r>
            <w:r w:rsidRPr="005A5656">
              <w:rPr>
                <w:rFonts w:cs="Times New Roman"/>
                <w:szCs w:val="24"/>
              </w:rPr>
              <w:t>. рублей;</w:t>
            </w:r>
          </w:p>
        </w:tc>
      </w:tr>
    </w:tbl>
    <w:p w:rsidR="005C0455" w:rsidRDefault="005C0455" w:rsidP="00E3163D">
      <w:pPr>
        <w:widowControl w:val="0"/>
        <w:tabs>
          <w:tab w:val="left" w:pos="426"/>
        </w:tabs>
        <w:spacing w:after="0" w:line="100" w:lineRule="atLeast"/>
        <w:jc w:val="center"/>
        <w:rPr>
          <w:rFonts w:cs="Times New Roman"/>
          <w:szCs w:val="24"/>
        </w:rPr>
      </w:pPr>
    </w:p>
    <w:p w:rsidR="002D3436" w:rsidRPr="002D3436" w:rsidRDefault="002D3436" w:rsidP="002D3436">
      <w:pPr>
        <w:pStyle w:val="a0"/>
      </w:pPr>
    </w:p>
    <w:p w:rsidR="005C0455" w:rsidRPr="002F1E1C" w:rsidRDefault="004B5E9B" w:rsidP="004B5E9B">
      <w:pPr>
        <w:widowControl w:val="0"/>
        <w:tabs>
          <w:tab w:val="left" w:pos="426"/>
        </w:tabs>
        <w:spacing w:after="0" w:line="100" w:lineRule="atLeast"/>
        <w:jc w:val="center"/>
        <w:rPr>
          <w:rFonts w:cs="Times New Roman"/>
          <w:szCs w:val="24"/>
        </w:rPr>
      </w:pPr>
      <w:r w:rsidRPr="004B5E9B">
        <w:rPr>
          <w:rFonts w:eastAsia="Times New Roman" w:cs="Times New Roman"/>
          <w:kern w:val="0"/>
          <w:szCs w:val="24"/>
          <w:lang w:eastAsia="ru-RU"/>
        </w:rPr>
        <w:t>1.</w:t>
      </w:r>
      <w:r w:rsidRPr="004B5E9B">
        <w:rPr>
          <w:rFonts w:eastAsia="Times New Roman" w:cs="Times New Roman"/>
          <w:kern w:val="0"/>
          <w:szCs w:val="24"/>
          <w:lang w:eastAsia="ru-RU"/>
        </w:rPr>
        <w:tab/>
        <w:t>Характеристика проблемы, на решение которой направлена подпрограмма</w:t>
      </w:r>
    </w:p>
    <w:p w:rsidR="00A24032" w:rsidRPr="00A24032" w:rsidRDefault="00A24032" w:rsidP="00A24032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В условиях современной действительности, когда происходят кардинальные перемены в политике, экономике и социальной сфере, культура во все большей степени выступает и осознается не как результат, следствие социально-экономического и политического развития, а как необходимое условие, основополагающий фактор этого развития, нравственный стержень 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личности и общества. </w:t>
      </w:r>
    </w:p>
    <w:p w:rsidR="00A24032" w:rsidRPr="00A24032" w:rsidRDefault="00A24032" w:rsidP="00A24032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В наше время речь не идет об использовании культурного потенциала только в качестве проведения ударных, ярких акций и мероприятий. Гораздо важнее культура </w:t>
      </w:r>
      <w:r>
        <w:rPr>
          <w:rFonts w:ascii="Times New Roman" w:hAnsi="Times New Roman" w:cs="Times New Roman"/>
          <w:b w:val="0"/>
          <w:sz w:val="24"/>
          <w:szCs w:val="24"/>
        </w:rPr>
        <w:t>молодежи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 в ее реальной повседневной форме. </w:t>
      </w:r>
      <w:proofErr w:type="gramStart"/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Как воспринимает </w:t>
      </w:r>
      <w:r>
        <w:rPr>
          <w:rFonts w:ascii="Times New Roman" w:hAnsi="Times New Roman" w:cs="Times New Roman"/>
          <w:b w:val="0"/>
          <w:sz w:val="24"/>
          <w:szCs w:val="24"/>
        </w:rPr>
        <w:t>молодежь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 современную реальность, чем занимается в свободное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учебы и 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t>работы время и имеет ли его в достаточной степени, какое настроение преобладает сегодня у тех, кто трудится и созидает – вот немаловажные вопросы, которые требуют ответа и от решения которых во многом зависит создание необходимой социокультурной среды.</w:t>
      </w:r>
      <w:proofErr w:type="gramEnd"/>
    </w:p>
    <w:p w:rsidR="00A24032" w:rsidRDefault="00A24032" w:rsidP="00A24032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032">
        <w:rPr>
          <w:rFonts w:ascii="Times New Roman" w:hAnsi="Times New Roman" w:cs="Times New Roman"/>
          <w:b w:val="0"/>
          <w:sz w:val="24"/>
          <w:szCs w:val="24"/>
        </w:rPr>
        <w:t>Кардинальные перемены во всех сферах жизнедеятельности общества приводят к изменению социокультурной ситуации в стране, которая отличается сложностью и неоднозначностью процессов. Для этого необходимо максимально обеспечить благоприятные условия для повышения качества жизни, одним из важнейших аспектов которого является удовлетворение культурных потребностей личности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молодого человека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t>. Изучение данных потребностей является основой для разработки муниципаль</w:t>
      </w:r>
      <w:r>
        <w:rPr>
          <w:rFonts w:ascii="Times New Roman" w:hAnsi="Times New Roman" w:cs="Times New Roman"/>
          <w:b w:val="0"/>
          <w:sz w:val="24"/>
          <w:szCs w:val="24"/>
        </w:rPr>
        <w:t>ной  программы в сфере культуры, досуга и поддержки талантливой молодежи</w:t>
      </w:r>
      <w:r w:rsidRPr="00A2403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F749F" w:rsidRPr="00A24032" w:rsidRDefault="001F749F" w:rsidP="00A24032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5E9B" w:rsidRPr="002F1E1C" w:rsidRDefault="004B5E9B" w:rsidP="004B5E9B">
      <w:pPr>
        <w:pStyle w:val="ConsPlusTitle"/>
        <w:numPr>
          <w:ilvl w:val="0"/>
          <w:numId w:val="30"/>
        </w:num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</w:t>
      </w:r>
      <w:r w:rsidRPr="00C85CE1">
        <w:rPr>
          <w:rFonts w:ascii="Times New Roman" w:hAnsi="Times New Roman" w:cs="Times New Roman"/>
          <w:b w:val="0"/>
          <w:sz w:val="24"/>
          <w:szCs w:val="24"/>
        </w:rPr>
        <w:t>ели и задачи подпрограммы с указанием сроков и этапов ее реализации</w:t>
      </w:r>
      <w:r w:rsidRPr="002F1E1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F749F" w:rsidRPr="002F1E1C" w:rsidRDefault="001F749F" w:rsidP="001F749F">
      <w:pPr>
        <w:pStyle w:val="ConsPlusTitle"/>
        <w:tabs>
          <w:tab w:val="left" w:pos="426"/>
        </w:tabs>
        <w:ind w:left="1789"/>
        <w:rPr>
          <w:rFonts w:ascii="Times New Roman" w:hAnsi="Times New Roman" w:cs="Times New Roman"/>
          <w:b w:val="0"/>
          <w:sz w:val="24"/>
          <w:szCs w:val="24"/>
        </w:rPr>
      </w:pPr>
    </w:p>
    <w:p w:rsidR="004B5E9B" w:rsidRPr="00337A55" w:rsidRDefault="00782739" w:rsidP="00337A55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Cs w:val="24"/>
        </w:rPr>
      </w:pPr>
      <w:r>
        <w:rPr>
          <w:szCs w:val="24"/>
        </w:rPr>
        <w:t>Ответственным исполнителем</w:t>
      </w:r>
      <w:r w:rsidR="005C0455" w:rsidRPr="00337A55">
        <w:rPr>
          <w:szCs w:val="24"/>
        </w:rPr>
        <w:t xml:space="preserve"> подпрограммы является </w:t>
      </w:r>
      <w:r w:rsidR="00337A55" w:rsidRPr="00337A55">
        <w:rPr>
          <w:szCs w:val="24"/>
        </w:rPr>
        <w:t xml:space="preserve">администрация </w:t>
      </w:r>
      <w:r w:rsidR="00247D46" w:rsidRPr="00337A55">
        <w:rPr>
          <w:szCs w:val="24"/>
        </w:rPr>
        <w:t xml:space="preserve">муниципального </w:t>
      </w:r>
      <w:r w:rsidR="005C0455" w:rsidRPr="00337A55">
        <w:rPr>
          <w:szCs w:val="24"/>
        </w:rPr>
        <w:t>района</w:t>
      </w:r>
      <w:r w:rsidR="00247D46" w:rsidRPr="00337A55">
        <w:rPr>
          <w:szCs w:val="24"/>
        </w:rPr>
        <w:t xml:space="preserve"> Большеглушицкий Самарской области.</w:t>
      </w:r>
    </w:p>
    <w:p w:rsidR="004B5E9B" w:rsidRPr="00337A55" w:rsidRDefault="005C0455" w:rsidP="00337A55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Cs w:val="24"/>
        </w:rPr>
      </w:pPr>
      <w:r w:rsidRPr="00337A55">
        <w:rPr>
          <w:szCs w:val="24"/>
        </w:rPr>
        <w:t xml:space="preserve">Цель подпрограммы: </w:t>
      </w:r>
      <w:r w:rsidR="00A24032" w:rsidRPr="00337A55">
        <w:rPr>
          <w:szCs w:val="24"/>
        </w:rPr>
        <w:t xml:space="preserve">Повышение культурности в молодежной среде, качества досуга и стимулирование талантливой молодежи </w:t>
      </w:r>
      <w:r w:rsidR="00247D46" w:rsidRPr="00337A55">
        <w:rPr>
          <w:szCs w:val="24"/>
        </w:rPr>
        <w:t>Большеглушицкого</w:t>
      </w:r>
      <w:r w:rsidR="008E2843" w:rsidRPr="00337A55">
        <w:rPr>
          <w:szCs w:val="24"/>
        </w:rPr>
        <w:t xml:space="preserve"> района. </w:t>
      </w:r>
    </w:p>
    <w:p w:rsidR="004B5E9B" w:rsidRPr="00337A55" w:rsidRDefault="004B5E9B" w:rsidP="00337A55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Cs w:val="24"/>
        </w:rPr>
      </w:pPr>
      <w:r w:rsidRPr="00337A55">
        <w:rPr>
          <w:szCs w:val="24"/>
        </w:rPr>
        <w:t>Задача подпрограммы: Вовлечение молодежи  в социально-культурную  деятельность.</w:t>
      </w:r>
    </w:p>
    <w:p w:rsidR="008E2843" w:rsidRPr="00337A55" w:rsidRDefault="005C0455" w:rsidP="00337A55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rPr>
          <w:szCs w:val="24"/>
        </w:rPr>
      </w:pPr>
      <w:r w:rsidRPr="00337A55">
        <w:rPr>
          <w:szCs w:val="24"/>
        </w:rPr>
        <w:t>Сроки выполнения</w:t>
      </w:r>
      <w:r w:rsidR="003C2EE1" w:rsidRPr="00337A55">
        <w:rPr>
          <w:szCs w:val="24"/>
        </w:rPr>
        <w:t xml:space="preserve"> подпрограммы: 2015 - 2017</w:t>
      </w:r>
      <w:r w:rsidR="008E2843" w:rsidRPr="00337A55">
        <w:rPr>
          <w:szCs w:val="24"/>
        </w:rPr>
        <w:t xml:space="preserve"> годы. </w:t>
      </w:r>
    </w:p>
    <w:p w:rsidR="003C2EE1" w:rsidRPr="003C2EE1" w:rsidRDefault="003C2EE1" w:rsidP="003C2EE1">
      <w:pPr>
        <w:pStyle w:val="a0"/>
      </w:pPr>
    </w:p>
    <w:p w:rsidR="001F749F" w:rsidRPr="001F749F" w:rsidRDefault="004B5E9B" w:rsidP="004B5E9B">
      <w:pPr>
        <w:widowControl w:val="0"/>
        <w:tabs>
          <w:tab w:val="left" w:pos="426"/>
        </w:tabs>
        <w:autoSpaceDE w:val="0"/>
        <w:autoSpaceDN w:val="0"/>
        <w:adjustRightInd w:val="0"/>
        <w:contextualSpacing/>
        <w:jc w:val="center"/>
      </w:pPr>
      <w:r w:rsidRPr="004B5E9B">
        <w:rPr>
          <w:rFonts w:eastAsia="Times New Roman" w:cs="Times New Roman"/>
          <w:kern w:val="0"/>
          <w:szCs w:val="24"/>
          <w:lang w:eastAsia="ru-RU"/>
        </w:rPr>
        <w:t>3.</w:t>
      </w:r>
      <w:r w:rsidRPr="004B5E9B">
        <w:rPr>
          <w:rFonts w:eastAsia="Times New Roman" w:cs="Times New Roman"/>
          <w:kern w:val="0"/>
          <w:szCs w:val="24"/>
          <w:lang w:eastAsia="ru-RU"/>
        </w:rPr>
        <w:tab/>
        <w:t>Показатели (индикаторы), характеризующие ежегодный ход и итоги реализации подпрограммы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1559"/>
        <w:gridCol w:w="991"/>
        <w:gridCol w:w="1141"/>
        <w:gridCol w:w="1141"/>
        <w:gridCol w:w="1141"/>
      </w:tblGrid>
      <w:tr w:rsidR="001F749F" w:rsidRPr="00E62CC6" w:rsidTr="003C2EE1">
        <w:trPr>
          <w:trHeight w:val="709"/>
        </w:trPr>
        <w:tc>
          <w:tcPr>
            <w:tcW w:w="540" w:type="dxa"/>
            <w:vMerge w:val="restart"/>
          </w:tcPr>
          <w:p w:rsidR="001F749F" w:rsidRPr="00E62CC6" w:rsidRDefault="001F749F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 xml:space="preserve">№ </w:t>
            </w:r>
            <w:proofErr w:type="gramStart"/>
            <w:r w:rsidRPr="00E62CC6">
              <w:rPr>
                <w:szCs w:val="24"/>
              </w:rPr>
              <w:t>п</w:t>
            </w:r>
            <w:proofErr w:type="gramEnd"/>
            <w:r w:rsidRPr="00E62CC6">
              <w:rPr>
                <w:szCs w:val="24"/>
              </w:rPr>
              <w:t>/п</w:t>
            </w:r>
          </w:p>
        </w:tc>
        <w:tc>
          <w:tcPr>
            <w:tcW w:w="3254" w:type="dxa"/>
            <w:vMerge w:val="restart"/>
          </w:tcPr>
          <w:p w:rsidR="001F749F" w:rsidRPr="00E62CC6" w:rsidRDefault="001F749F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559" w:type="dxa"/>
            <w:vMerge w:val="restart"/>
          </w:tcPr>
          <w:p w:rsidR="001F749F" w:rsidRPr="00E62CC6" w:rsidRDefault="001F749F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Единица измерения</w:t>
            </w:r>
          </w:p>
        </w:tc>
        <w:tc>
          <w:tcPr>
            <w:tcW w:w="4414" w:type="dxa"/>
            <w:gridSpan w:val="4"/>
          </w:tcPr>
          <w:p w:rsidR="001F749F" w:rsidRPr="00E62CC6" w:rsidRDefault="001F749F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Значение показателя (индикатора) по годам</w:t>
            </w:r>
          </w:p>
        </w:tc>
      </w:tr>
      <w:tr w:rsidR="003C2EE1" w:rsidRPr="00E62CC6" w:rsidTr="003C2EE1">
        <w:trPr>
          <w:trHeight w:val="225"/>
        </w:trPr>
        <w:tc>
          <w:tcPr>
            <w:tcW w:w="540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254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Отчет</w:t>
            </w:r>
          </w:p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3423" w:type="dxa"/>
            <w:gridSpan w:val="3"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Плановый период (прогноз)</w:t>
            </w:r>
          </w:p>
        </w:tc>
      </w:tr>
      <w:tr w:rsidR="003C2EE1" w:rsidRPr="00E62CC6" w:rsidTr="003C2EE1">
        <w:trPr>
          <w:trHeight w:val="225"/>
        </w:trPr>
        <w:tc>
          <w:tcPr>
            <w:tcW w:w="540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254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991" w:type="dxa"/>
            <w:vMerge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2015</w:t>
            </w:r>
          </w:p>
        </w:tc>
        <w:tc>
          <w:tcPr>
            <w:tcW w:w="1141" w:type="dxa"/>
          </w:tcPr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2016</w:t>
            </w:r>
          </w:p>
        </w:tc>
        <w:tc>
          <w:tcPr>
            <w:tcW w:w="1141" w:type="dxa"/>
          </w:tcPr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 w:rsidRPr="00E62CC6">
              <w:rPr>
                <w:szCs w:val="24"/>
              </w:rPr>
              <w:t>2017</w:t>
            </w:r>
          </w:p>
        </w:tc>
      </w:tr>
      <w:tr w:rsidR="009474D3" w:rsidRPr="00E62CC6" w:rsidTr="009474D3">
        <w:trPr>
          <w:trHeight w:val="225"/>
        </w:trPr>
        <w:tc>
          <w:tcPr>
            <w:tcW w:w="9767" w:type="dxa"/>
            <w:gridSpan w:val="7"/>
            <w:vAlign w:val="center"/>
          </w:tcPr>
          <w:p w:rsidR="009474D3" w:rsidRPr="00E62CC6" w:rsidRDefault="009474D3" w:rsidP="009474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Цель 1:</w:t>
            </w:r>
            <w:r w:rsidRPr="004B5E9B">
              <w:rPr>
                <w:rFonts w:cs="Times New Roman"/>
                <w:szCs w:val="24"/>
              </w:rPr>
              <w:t xml:space="preserve"> Повышение культурности в молодежной среде, качества досуга и стимулирование талантливой молодежи Большеглушицкого района</w:t>
            </w:r>
          </w:p>
        </w:tc>
      </w:tr>
      <w:tr w:rsidR="009474D3" w:rsidRPr="00E62CC6" w:rsidTr="009474D3">
        <w:trPr>
          <w:trHeight w:val="225"/>
        </w:trPr>
        <w:tc>
          <w:tcPr>
            <w:tcW w:w="9767" w:type="dxa"/>
            <w:gridSpan w:val="7"/>
            <w:vAlign w:val="center"/>
          </w:tcPr>
          <w:p w:rsidR="009474D3" w:rsidRPr="00E62CC6" w:rsidRDefault="009474D3" w:rsidP="009474D3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Задача 1: В</w:t>
            </w:r>
            <w:r w:rsidRPr="006E41BF">
              <w:rPr>
                <w:szCs w:val="24"/>
              </w:rPr>
              <w:t>овлечение молодежи  в социально-культурную  деятельность</w:t>
            </w:r>
          </w:p>
        </w:tc>
      </w:tr>
      <w:tr w:rsidR="003C2EE1" w:rsidRPr="00E62CC6" w:rsidTr="003C2EE1">
        <w:tc>
          <w:tcPr>
            <w:tcW w:w="540" w:type="dxa"/>
          </w:tcPr>
          <w:p w:rsidR="003C2EE1" w:rsidRPr="00E62CC6" w:rsidRDefault="003C2EE1" w:rsidP="00F4191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3254" w:type="dxa"/>
          </w:tcPr>
          <w:p w:rsidR="003C2EE1" w:rsidRPr="001F749F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  <w:highlight w:val="yellow"/>
              </w:rPr>
            </w:pPr>
            <w:r w:rsidRPr="003C2EE1">
              <w:rPr>
                <w:szCs w:val="24"/>
              </w:rPr>
              <w:t>Индикатор 1</w:t>
            </w:r>
            <w:r>
              <w:rPr>
                <w:szCs w:val="24"/>
              </w:rPr>
              <w:t>:</w:t>
            </w:r>
            <w:r w:rsidRPr="00A24032">
              <w:rPr>
                <w:szCs w:val="24"/>
              </w:rPr>
              <w:t xml:space="preserve"> удельный вес молодых граждан, принимающих участие в культурных мероприятиях района</w:t>
            </w:r>
          </w:p>
        </w:tc>
        <w:tc>
          <w:tcPr>
            <w:tcW w:w="1559" w:type="dxa"/>
          </w:tcPr>
          <w:p w:rsidR="003C2EE1" w:rsidRPr="00E62CC6" w:rsidRDefault="003C2EE1" w:rsidP="003C2EE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Процент</w:t>
            </w:r>
          </w:p>
        </w:tc>
        <w:tc>
          <w:tcPr>
            <w:tcW w:w="991" w:type="dxa"/>
          </w:tcPr>
          <w:p w:rsidR="003C2EE1" w:rsidRPr="00E62CC6" w:rsidRDefault="00ED3D24" w:rsidP="00ED3D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41" w:type="dxa"/>
          </w:tcPr>
          <w:p w:rsidR="003C2EE1" w:rsidRPr="00E62CC6" w:rsidRDefault="00ED3D24" w:rsidP="00ED3D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141" w:type="dxa"/>
          </w:tcPr>
          <w:p w:rsidR="003C2EE1" w:rsidRPr="00E62CC6" w:rsidRDefault="00ED3D24" w:rsidP="00ED3D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141" w:type="dxa"/>
          </w:tcPr>
          <w:p w:rsidR="003C2EE1" w:rsidRPr="00E62CC6" w:rsidRDefault="00ED3D24" w:rsidP="00ED3D2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3C2EE1" w:rsidRDefault="003C2EE1" w:rsidP="003C2EE1">
      <w:pPr>
        <w:pStyle w:val="a0"/>
      </w:pPr>
    </w:p>
    <w:p w:rsidR="003C2EE1" w:rsidRPr="003C2EE1" w:rsidRDefault="003C2EE1" w:rsidP="003C2EE1">
      <w:pPr>
        <w:pStyle w:val="a0"/>
      </w:pPr>
    </w:p>
    <w:p w:rsidR="00FF602D" w:rsidRDefault="00FF602D" w:rsidP="001F749F">
      <w:pPr>
        <w:pStyle w:val="af0"/>
        <w:widowControl w:val="0"/>
        <w:numPr>
          <w:ilvl w:val="0"/>
          <w:numId w:val="28"/>
        </w:numPr>
        <w:tabs>
          <w:tab w:val="left" w:pos="426"/>
        </w:tabs>
        <w:spacing w:line="100" w:lineRule="atLeast"/>
        <w:jc w:val="center"/>
        <w:rPr>
          <w:szCs w:val="24"/>
        </w:rPr>
        <w:sectPr w:rsidR="00FF602D" w:rsidSect="00FF602D">
          <w:headerReference w:type="default" r:id="rId9"/>
          <w:pgSz w:w="11907" w:h="16840" w:code="9"/>
          <w:pgMar w:top="1134" w:right="851" w:bottom="1134" w:left="1134" w:header="720" w:footer="720" w:gutter="0"/>
          <w:cols w:space="720"/>
          <w:titlePg/>
          <w:docGrid w:linePitch="299" w:charSpace="36864"/>
        </w:sectPr>
      </w:pPr>
    </w:p>
    <w:p w:rsidR="00337A55" w:rsidRPr="00337A55" w:rsidRDefault="00337A55" w:rsidP="00337A55">
      <w:pPr>
        <w:pStyle w:val="af0"/>
        <w:widowControl w:val="0"/>
        <w:numPr>
          <w:ilvl w:val="0"/>
          <w:numId w:val="28"/>
        </w:numPr>
        <w:tabs>
          <w:tab w:val="left" w:pos="426"/>
        </w:tabs>
        <w:spacing w:line="100" w:lineRule="atLeast"/>
        <w:jc w:val="center"/>
        <w:rPr>
          <w:vanish/>
          <w:szCs w:val="24"/>
        </w:rPr>
      </w:pPr>
    </w:p>
    <w:p w:rsidR="001F749F" w:rsidRDefault="001F749F" w:rsidP="00337A55">
      <w:pPr>
        <w:pStyle w:val="af0"/>
        <w:widowControl w:val="0"/>
        <w:numPr>
          <w:ilvl w:val="0"/>
          <w:numId w:val="28"/>
        </w:numPr>
        <w:tabs>
          <w:tab w:val="left" w:pos="426"/>
        </w:tabs>
        <w:spacing w:line="100" w:lineRule="atLeast"/>
        <w:jc w:val="center"/>
        <w:rPr>
          <w:szCs w:val="24"/>
        </w:rPr>
      </w:pPr>
      <w:r>
        <w:rPr>
          <w:szCs w:val="24"/>
        </w:rPr>
        <w:t>Перечень мероприятий подпрограммы</w:t>
      </w:r>
    </w:p>
    <w:p w:rsidR="001F749F" w:rsidRPr="001F749F" w:rsidRDefault="001F749F" w:rsidP="001F749F">
      <w:pPr>
        <w:pStyle w:val="a0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34"/>
        <w:gridCol w:w="2835"/>
        <w:gridCol w:w="1842"/>
        <w:gridCol w:w="1276"/>
        <w:gridCol w:w="992"/>
        <w:gridCol w:w="1134"/>
        <w:gridCol w:w="1134"/>
        <w:gridCol w:w="1418"/>
        <w:gridCol w:w="3544"/>
      </w:tblGrid>
      <w:tr w:rsidR="001F749F" w:rsidRPr="001F749F" w:rsidTr="00D4766E">
        <w:trPr>
          <w:trHeight w:val="570"/>
        </w:trPr>
        <w:tc>
          <w:tcPr>
            <w:tcW w:w="534" w:type="dxa"/>
            <w:vMerge w:val="restart"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№/</w:t>
            </w:r>
            <w:proofErr w:type="spellStart"/>
            <w:r w:rsidRPr="001F749F">
              <w:rPr>
                <w:rFonts w:cs="Times New Roman"/>
                <w:szCs w:val="24"/>
              </w:rPr>
              <w:t>п</w:t>
            </w:r>
            <w:proofErr w:type="gramStart"/>
            <w:r w:rsidRPr="001F749F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1F749F">
              <w:rPr>
                <w:rFonts w:cs="Times New Roman"/>
                <w:szCs w:val="24"/>
              </w:rPr>
              <w:t> </w:t>
            </w:r>
          </w:p>
        </w:tc>
        <w:tc>
          <w:tcPr>
            <w:tcW w:w="2835" w:type="dxa"/>
            <w:vMerge w:val="restart"/>
          </w:tcPr>
          <w:p w:rsidR="001F749F" w:rsidRPr="001F749F" w:rsidRDefault="001F749F" w:rsidP="00C77CC4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 xml:space="preserve">Наименование </w:t>
            </w:r>
            <w:r w:rsidR="00C77CC4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4678" w:type="dxa"/>
            <w:gridSpan w:val="4"/>
          </w:tcPr>
          <w:p w:rsidR="001F749F" w:rsidRPr="001F749F" w:rsidRDefault="00D4766E" w:rsidP="00D4766E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rPr>
                <w:rFonts w:cs="Times New Roman"/>
                <w:szCs w:val="24"/>
              </w:rPr>
            </w:pPr>
            <w:r w:rsidRPr="00E92AE6">
              <w:rPr>
                <w:rFonts w:cs="Times New Roman"/>
                <w:szCs w:val="24"/>
              </w:rPr>
              <w:t>Об</w:t>
            </w:r>
            <w:r w:rsidR="00782739">
              <w:rPr>
                <w:rFonts w:cs="Times New Roman"/>
                <w:szCs w:val="24"/>
              </w:rPr>
              <w:t>ъем финансирования по годам, тыс</w:t>
            </w:r>
            <w:r w:rsidRPr="00E92AE6">
              <w:rPr>
                <w:rFonts w:cs="Times New Roman"/>
                <w:szCs w:val="24"/>
              </w:rPr>
              <w:t>. рублей</w:t>
            </w:r>
          </w:p>
        </w:tc>
        <w:tc>
          <w:tcPr>
            <w:tcW w:w="3544" w:type="dxa"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 xml:space="preserve">Ожидаемый результат </w:t>
            </w:r>
          </w:p>
        </w:tc>
      </w:tr>
      <w:tr w:rsidR="001F749F" w:rsidRPr="001F749F" w:rsidTr="00D4766E">
        <w:trPr>
          <w:trHeight w:val="608"/>
        </w:trPr>
        <w:tc>
          <w:tcPr>
            <w:tcW w:w="534" w:type="dxa"/>
            <w:vMerge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Merge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Год</w:t>
            </w:r>
          </w:p>
        </w:tc>
        <w:tc>
          <w:tcPr>
            <w:tcW w:w="1418" w:type="dxa"/>
            <w:vMerge w:val="restart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Итого на период</w:t>
            </w:r>
          </w:p>
        </w:tc>
        <w:tc>
          <w:tcPr>
            <w:tcW w:w="3544" w:type="dxa"/>
            <w:vMerge w:val="restart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F749F" w:rsidRPr="001F749F" w:rsidTr="00D4766E">
        <w:trPr>
          <w:trHeight w:val="1782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1F749F" w:rsidRPr="001F749F" w:rsidRDefault="00CA0376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1F749F" w:rsidRPr="001F749F" w:rsidRDefault="001F749F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201</w:t>
            </w:r>
            <w:r w:rsidR="00CA0376">
              <w:rPr>
                <w:rFonts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1F749F" w:rsidRPr="001F749F" w:rsidRDefault="001F749F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201</w:t>
            </w:r>
            <w:r w:rsidR="00CA0376">
              <w:rPr>
                <w:rFonts w:cs="Times New Roman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1F749F" w:rsidRPr="001F749F" w:rsidTr="00D4766E">
        <w:trPr>
          <w:trHeight w:val="1639"/>
        </w:trPr>
        <w:tc>
          <w:tcPr>
            <w:tcW w:w="534" w:type="dxa"/>
          </w:tcPr>
          <w:p w:rsidR="001F749F" w:rsidRPr="001F749F" w:rsidRDefault="004E0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EF3C75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835" w:type="dxa"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«Формирование культурности в молодежной среде, досуга, реализации творческого потенциала, поддержка талантливой молодежи»</w:t>
            </w:r>
          </w:p>
        </w:tc>
        <w:tc>
          <w:tcPr>
            <w:tcW w:w="1842" w:type="dxa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 xml:space="preserve">МБУ ДМО </w:t>
            </w:r>
            <w:r w:rsidR="004B5E9B">
              <w:rPr>
                <w:rFonts w:cs="Times New Roman"/>
                <w:szCs w:val="24"/>
              </w:rPr>
              <w:t>«</w:t>
            </w:r>
            <w:r w:rsidRPr="001F749F">
              <w:rPr>
                <w:rFonts w:cs="Times New Roman"/>
                <w:szCs w:val="24"/>
              </w:rPr>
              <w:t>ЛиК</w:t>
            </w:r>
            <w:r w:rsidR="004B5E9B">
              <w:rPr>
                <w:rFonts w:cs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1F749F" w:rsidRPr="001F749F" w:rsidRDefault="001F749F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1F749F" w:rsidRPr="00DA1791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296,035</w:t>
            </w:r>
          </w:p>
        </w:tc>
        <w:tc>
          <w:tcPr>
            <w:tcW w:w="1134" w:type="dxa"/>
          </w:tcPr>
          <w:p w:rsidR="001F749F" w:rsidRPr="001F749F" w:rsidRDefault="000120ED" w:rsidP="00DA1791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</w:t>
            </w:r>
            <w:r w:rsidR="001F749F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1F749F" w:rsidRPr="001F749F" w:rsidRDefault="00BA532A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</w:t>
            </w:r>
            <w:r w:rsidR="004E049F">
              <w:rPr>
                <w:rFonts w:cs="Times New Roman"/>
                <w:szCs w:val="24"/>
              </w:rPr>
              <w:t>,0</w:t>
            </w:r>
          </w:p>
        </w:tc>
        <w:tc>
          <w:tcPr>
            <w:tcW w:w="1418" w:type="dxa"/>
          </w:tcPr>
          <w:p w:rsidR="001F749F" w:rsidRPr="008C0BAE" w:rsidRDefault="00BA532A" w:rsidP="00D4766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628</w:t>
            </w:r>
            <w:r w:rsidR="00DA1791">
              <w:rPr>
                <w:rFonts w:cs="Times New Roman"/>
                <w:szCs w:val="24"/>
              </w:rPr>
              <w:t>,035</w:t>
            </w:r>
          </w:p>
        </w:tc>
        <w:tc>
          <w:tcPr>
            <w:tcW w:w="3544" w:type="dxa"/>
          </w:tcPr>
          <w:p w:rsidR="001F749F" w:rsidRPr="001F749F" w:rsidRDefault="001F749F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E20168" w:rsidRPr="001F749F" w:rsidTr="00D4766E">
        <w:trPr>
          <w:trHeight w:val="840"/>
        </w:trPr>
        <w:tc>
          <w:tcPr>
            <w:tcW w:w="534" w:type="dxa"/>
          </w:tcPr>
          <w:p w:rsidR="00E20168" w:rsidRPr="001F749F" w:rsidRDefault="00EF3C75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E20168" w:rsidRPr="001F749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.</w:t>
            </w:r>
            <w:r w:rsidR="004E049F">
              <w:rPr>
                <w:rFonts w:cs="Times New Roman"/>
                <w:szCs w:val="24"/>
              </w:rPr>
              <w:t>1</w:t>
            </w:r>
          </w:p>
        </w:tc>
        <w:tc>
          <w:tcPr>
            <w:tcW w:w="2835" w:type="dxa"/>
          </w:tcPr>
          <w:p w:rsidR="00E20168" w:rsidRPr="001F749F" w:rsidRDefault="00E20168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 xml:space="preserve">Окружной </w:t>
            </w:r>
            <w:r w:rsidR="004B5E9B">
              <w:rPr>
                <w:rFonts w:cs="Times New Roman"/>
                <w:szCs w:val="24"/>
              </w:rPr>
              <w:t>«</w:t>
            </w:r>
            <w:r w:rsidRPr="001F749F">
              <w:rPr>
                <w:rFonts w:cs="Times New Roman"/>
                <w:szCs w:val="24"/>
              </w:rPr>
              <w:t>Бал медалистов</w:t>
            </w:r>
            <w:r w:rsidR="004B5E9B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</w:tcPr>
          <w:p w:rsidR="00E20168" w:rsidRDefault="00E20168" w:rsidP="00E20168">
            <w:pPr>
              <w:ind w:firstLine="0"/>
              <w:jc w:val="center"/>
            </w:pPr>
            <w:r w:rsidRPr="0077352C">
              <w:rPr>
                <w:rFonts w:cs="Times New Roman"/>
                <w:szCs w:val="24"/>
              </w:rPr>
              <w:t xml:space="preserve">МБУ ДМО </w:t>
            </w:r>
            <w:r w:rsidR="004B5E9B">
              <w:rPr>
                <w:rFonts w:cs="Times New Roman"/>
                <w:szCs w:val="24"/>
              </w:rPr>
              <w:t>«</w:t>
            </w:r>
            <w:r w:rsidRPr="0077352C">
              <w:rPr>
                <w:rFonts w:cs="Times New Roman"/>
                <w:szCs w:val="24"/>
              </w:rPr>
              <w:t>ЛиК</w:t>
            </w:r>
            <w:r w:rsidR="004B5E9B">
              <w:rPr>
                <w:rFonts w:cs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E20168" w:rsidRPr="001F749F" w:rsidRDefault="00A05BEA" w:rsidP="00A05BEA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</w:tc>
        <w:tc>
          <w:tcPr>
            <w:tcW w:w="992" w:type="dxa"/>
          </w:tcPr>
          <w:p w:rsidR="00E20168" w:rsidRPr="001F749F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7,105</w:t>
            </w:r>
          </w:p>
        </w:tc>
        <w:tc>
          <w:tcPr>
            <w:tcW w:w="1134" w:type="dxa"/>
          </w:tcPr>
          <w:p w:rsidR="00E20168" w:rsidRPr="001F749F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E20168" w:rsidRPr="001F749F" w:rsidRDefault="000120ED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418" w:type="dxa"/>
          </w:tcPr>
          <w:p w:rsidR="00E20168" w:rsidRPr="001F749F" w:rsidRDefault="000120ED" w:rsidP="00DA1791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  <w:r w:rsidR="00DA1791">
              <w:rPr>
                <w:rFonts w:cs="Times New Roman"/>
                <w:szCs w:val="24"/>
              </w:rPr>
              <w:t>,105</w:t>
            </w:r>
          </w:p>
        </w:tc>
        <w:tc>
          <w:tcPr>
            <w:tcW w:w="3544" w:type="dxa"/>
          </w:tcPr>
          <w:p w:rsidR="00E20168" w:rsidRPr="001F749F" w:rsidRDefault="00E20168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 xml:space="preserve">Проведение награждения медалистов </w:t>
            </w:r>
          </w:p>
        </w:tc>
      </w:tr>
      <w:tr w:rsidR="00E20168" w:rsidRPr="001F749F" w:rsidTr="00D4766E">
        <w:trPr>
          <w:trHeight w:val="840"/>
        </w:trPr>
        <w:tc>
          <w:tcPr>
            <w:tcW w:w="534" w:type="dxa"/>
          </w:tcPr>
          <w:p w:rsidR="00E20168" w:rsidRPr="001F749F" w:rsidRDefault="00EF3C75" w:rsidP="004E0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4E049F">
              <w:rPr>
                <w:rFonts w:cs="Times New Roman"/>
                <w:szCs w:val="24"/>
              </w:rPr>
              <w:t>1.</w:t>
            </w:r>
            <w:r w:rsidR="00E20168" w:rsidRPr="001F749F">
              <w:rPr>
                <w:rFonts w:cs="Times New Roman"/>
                <w:szCs w:val="24"/>
              </w:rPr>
              <w:t>2</w:t>
            </w:r>
          </w:p>
        </w:tc>
        <w:tc>
          <w:tcPr>
            <w:tcW w:w="2835" w:type="dxa"/>
          </w:tcPr>
          <w:p w:rsidR="00E20168" w:rsidRPr="001F749F" w:rsidRDefault="00E20168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День молодежи</w:t>
            </w:r>
          </w:p>
        </w:tc>
        <w:tc>
          <w:tcPr>
            <w:tcW w:w="1842" w:type="dxa"/>
          </w:tcPr>
          <w:p w:rsidR="00E20168" w:rsidRDefault="00E20168" w:rsidP="00E20168">
            <w:pPr>
              <w:ind w:firstLine="0"/>
              <w:jc w:val="center"/>
            </w:pPr>
            <w:r w:rsidRPr="0077352C">
              <w:rPr>
                <w:rFonts w:cs="Times New Roman"/>
                <w:szCs w:val="24"/>
              </w:rPr>
              <w:t xml:space="preserve">МБУ ДМО </w:t>
            </w:r>
            <w:r w:rsidR="004B5E9B">
              <w:rPr>
                <w:rFonts w:cs="Times New Roman"/>
                <w:szCs w:val="24"/>
              </w:rPr>
              <w:t>«</w:t>
            </w:r>
            <w:r w:rsidRPr="0077352C">
              <w:rPr>
                <w:rFonts w:cs="Times New Roman"/>
                <w:szCs w:val="24"/>
              </w:rPr>
              <w:t>ЛиК</w:t>
            </w:r>
            <w:r w:rsidR="004B5E9B">
              <w:rPr>
                <w:rFonts w:cs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E20168" w:rsidRPr="001F749F" w:rsidRDefault="00A05BEA" w:rsidP="00A05BEA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</w:tc>
        <w:tc>
          <w:tcPr>
            <w:tcW w:w="992" w:type="dxa"/>
          </w:tcPr>
          <w:p w:rsidR="00E20168" w:rsidRPr="001F749F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64,561</w:t>
            </w:r>
          </w:p>
        </w:tc>
        <w:tc>
          <w:tcPr>
            <w:tcW w:w="1134" w:type="dxa"/>
          </w:tcPr>
          <w:p w:rsidR="00E20168" w:rsidRPr="001F749F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CA0376">
              <w:rPr>
                <w:rFonts w:cs="Times New Roman"/>
                <w:szCs w:val="24"/>
              </w:rPr>
              <w:t>0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E20168" w:rsidRPr="001F749F" w:rsidRDefault="000120ED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418" w:type="dxa"/>
          </w:tcPr>
          <w:p w:rsidR="00E20168" w:rsidRPr="001F749F" w:rsidRDefault="00DA1791" w:rsidP="00D4766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0120ED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4,561</w:t>
            </w:r>
          </w:p>
        </w:tc>
        <w:tc>
          <w:tcPr>
            <w:tcW w:w="3544" w:type="dxa"/>
          </w:tcPr>
          <w:p w:rsidR="00E20168" w:rsidRPr="001F749F" w:rsidRDefault="00E20168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1F749F">
              <w:rPr>
                <w:rFonts w:cs="Times New Roman"/>
                <w:szCs w:val="24"/>
              </w:rPr>
              <w:t>Проведение дня молодежи</w:t>
            </w:r>
          </w:p>
        </w:tc>
      </w:tr>
      <w:tr w:rsidR="00E20168" w:rsidRPr="001F749F" w:rsidTr="00D4766E">
        <w:trPr>
          <w:trHeight w:val="840"/>
        </w:trPr>
        <w:tc>
          <w:tcPr>
            <w:tcW w:w="534" w:type="dxa"/>
          </w:tcPr>
          <w:p w:rsidR="00E20168" w:rsidRPr="001F749F" w:rsidRDefault="00EF3C75" w:rsidP="004E0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BA532A">
              <w:rPr>
                <w:rFonts w:cs="Times New Roman"/>
                <w:szCs w:val="24"/>
              </w:rPr>
              <w:t>1.3</w:t>
            </w:r>
          </w:p>
        </w:tc>
        <w:tc>
          <w:tcPr>
            <w:tcW w:w="2835" w:type="dxa"/>
          </w:tcPr>
          <w:p w:rsidR="00E20168" w:rsidRPr="001F749F" w:rsidRDefault="00CA0376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Районный конкурс </w:t>
            </w:r>
            <w:r w:rsidR="004B5E9B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Стартинейджер</w:t>
            </w:r>
            <w:proofErr w:type="spellEnd"/>
            <w:r w:rsidR="004B5E9B">
              <w:rPr>
                <w:rFonts w:cs="Times New Roman"/>
                <w:szCs w:val="24"/>
              </w:rPr>
              <w:t>»</w:t>
            </w:r>
          </w:p>
        </w:tc>
        <w:tc>
          <w:tcPr>
            <w:tcW w:w="1842" w:type="dxa"/>
          </w:tcPr>
          <w:p w:rsidR="00E20168" w:rsidRDefault="00E20168" w:rsidP="00E20168">
            <w:pPr>
              <w:ind w:firstLine="33"/>
              <w:jc w:val="center"/>
            </w:pPr>
            <w:r w:rsidRPr="00A810E8">
              <w:rPr>
                <w:rFonts w:cs="Times New Roman"/>
                <w:szCs w:val="24"/>
              </w:rPr>
              <w:t xml:space="preserve">МБУ ДМО </w:t>
            </w:r>
            <w:r w:rsidR="004B5E9B">
              <w:rPr>
                <w:rFonts w:cs="Times New Roman"/>
                <w:szCs w:val="24"/>
              </w:rPr>
              <w:t>«</w:t>
            </w:r>
            <w:r w:rsidRPr="00A810E8">
              <w:rPr>
                <w:rFonts w:cs="Times New Roman"/>
                <w:szCs w:val="24"/>
              </w:rPr>
              <w:t>ЛиК</w:t>
            </w:r>
            <w:r w:rsidR="00337A55">
              <w:rPr>
                <w:rFonts w:cs="Times New Roman"/>
                <w:szCs w:val="24"/>
              </w:rPr>
              <w:t>»</w:t>
            </w:r>
          </w:p>
        </w:tc>
        <w:tc>
          <w:tcPr>
            <w:tcW w:w="1276" w:type="dxa"/>
          </w:tcPr>
          <w:p w:rsidR="00E20168" w:rsidRPr="001F749F" w:rsidRDefault="00A05BEA" w:rsidP="00A05BEA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E20168" w:rsidRPr="001F749F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E20168" w:rsidRPr="001F749F" w:rsidRDefault="00DA1791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E20168" w:rsidRPr="001F749F">
              <w:rPr>
                <w:rFonts w:cs="Times New Roman"/>
                <w:szCs w:val="24"/>
              </w:rPr>
              <w:t>,</w:t>
            </w:r>
            <w:r w:rsidR="00CA0376">
              <w:rPr>
                <w:rFonts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E20168" w:rsidRPr="001F749F" w:rsidRDefault="00CA0376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7,0</w:t>
            </w:r>
          </w:p>
        </w:tc>
        <w:tc>
          <w:tcPr>
            <w:tcW w:w="1418" w:type="dxa"/>
          </w:tcPr>
          <w:p w:rsidR="00E20168" w:rsidRPr="001F749F" w:rsidRDefault="00DA1791" w:rsidP="00D4766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E20168" w:rsidRPr="001F749F">
              <w:rPr>
                <w:rFonts w:cs="Times New Roman"/>
                <w:szCs w:val="24"/>
              </w:rPr>
              <w:t>,0</w:t>
            </w:r>
          </w:p>
        </w:tc>
        <w:tc>
          <w:tcPr>
            <w:tcW w:w="3544" w:type="dxa"/>
          </w:tcPr>
          <w:p w:rsidR="00E20168" w:rsidRPr="001F749F" w:rsidRDefault="00203E57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конкурсе минимум 4 команды </w:t>
            </w:r>
          </w:p>
        </w:tc>
      </w:tr>
      <w:tr w:rsidR="004B5E9B" w:rsidRPr="001F749F" w:rsidTr="00D4766E">
        <w:trPr>
          <w:trHeight w:val="840"/>
        </w:trPr>
        <w:tc>
          <w:tcPr>
            <w:tcW w:w="534" w:type="dxa"/>
          </w:tcPr>
          <w:p w:rsidR="004B5E9B" w:rsidRDefault="00BA532A" w:rsidP="004E0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11.4</w:t>
            </w:r>
          </w:p>
        </w:tc>
        <w:tc>
          <w:tcPr>
            <w:tcW w:w="2835" w:type="dxa"/>
          </w:tcPr>
          <w:p w:rsidR="004B5E9B" w:rsidRDefault="004B5E9B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Фестиваль-конкурс творческих детей и молодежи «Твой шанс»</w:t>
            </w:r>
          </w:p>
        </w:tc>
        <w:tc>
          <w:tcPr>
            <w:tcW w:w="1842" w:type="dxa"/>
          </w:tcPr>
          <w:p w:rsidR="004B5E9B" w:rsidRPr="00A810E8" w:rsidRDefault="00337A55" w:rsidP="00E20168">
            <w:pPr>
              <w:ind w:firstLine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ДМО «ЛиК»</w:t>
            </w:r>
          </w:p>
        </w:tc>
        <w:tc>
          <w:tcPr>
            <w:tcW w:w="1276" w:type="dxa"/>
          </w:tcPr>
          <w:p w:rsidR="004B5E9B" w:rsidRDefault="004B5E9B" w:rsidP="00A05BEA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Июнь</w:t>
            </w:r>
          </w:p>
        </w:tc>
        <w:tc>
          <w:tcPr>
            <w:tcW w:w="992" w:type="dxa"/>
          </w:tcPr>
          <w:p w:rsidR="004B5E9B" w:rsidRDefault="004B5E9B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4B5E9B" w:rsidRDefault="00DA1791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B5E9B">
              <w:rPr>
                <w:rFonts w:cs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4B5E9B" w:rsidRDefault="00BA532A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4B5E9B">
              <w:rPr>
                <w:rFonts w:cs="Times New Roman"/>
                <w:szCs w:val="24"/>
              </w:rPr>
              <w:t>0,0</w:t>
            </w:r>
          </w:p>
        </w:tc>
        <w:tc>
          <w:tcPr>
            <w:tcW w:w="1418" w:type="dxa"/>
          </w:tcPr>
          <w:p w:rsidR="004B5E9B" w:rsidRDefault="00BA532A" w:rsidP="00D4766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DA1791">
              <w:rPr>
                <w:rFonts w:cs="Times New Roman"/>
                <w:szCs w:val="24"/>
              </w:rPr>
              <w:t>0</w:t>
            </w:r>
            <w:r w:rsidR="004B5E9B">
              <w:rPr>
                <w:rFonts w:cs="Times New Roman"/>
                <w:szCs w:val="24"/>
              </w:rPr>
              <w:t>,0</w:t>
            </w:r>
          </w:p>
        </w:tc>
        <w:tc>
          <w:tcPr>
            <w:tcW w:w="3544" w:type="dxa"/>
          </w:tcPr>
          <w:p w:rsidR="004B5E9B" w:rsidRDefault="004B5E9B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4B5E9B" w:rsidRPr="001F749F" w:rsidTr="00D4766E">
        <w:trPr>
          <w:trHeight w:val="840"/>
        </w:trPr>
        <w:tc>
          <w:tcPr>
            <w:tcW w:w="534" w:type="dxa"/>
          </w:tcPr>
          <w:p w:rsidR="004B5E9B" w:rsidRDefault="00BA532A" w:rsidP="004E0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11.5</w:t>
            </w:r>
          </w:p>
        </w:tc>
        <w:tc>
          <w:tcPr>
            <w:tcW w:w="2835" w:type="dxa"/>
          </w:tcPr>
          <w:p w:rsidR="004B5E9B" w:rsidRDefault="00337A55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Помощь молодым семьям на селе</w:t>
            </w:r>
          </w:p>
        </w:tc>
        <w:tc>
          <w:tcPr>
            <w:tcW w:w="1842" w:type="dxa"/>
          </w:tcPr>
          <w:p w:rsidR="004B5E9B" w:rsidRPr="004B5E9B" w:rsidRDefault="00337A55" w:rsidP="00E20168">
            <w:pPr>
              <w:ind w:firstLine="3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МБУ ДМО «ЛиК»</w:t>
            </w:r>
          </w:p>
        </w:tc>
        <w:tc>
          <w:tcPr>
            <w:tcW w:w="1276" w:type="dxa"/>
          </w:tcPr>
          <w:p w:rsidR="004B5E9B" w:rsidRDefault="00337A55" w:rsidP="00A05BEA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</w:t>
            </w:r>
            <w:proofErr w:type="gramStart"/>
            <w:r>
              <w:rPr>
                <w:rFonts w:cs="Times New Roman"/>
                <w:szCs w:val="24"/>
              </w:rPr>
              <w:t>и</w:t>
            </w:r>
            <w:proofErr w:type="gramEnd"/>
            <w:r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4B5E9B" w:rsidRPr="008C0BAE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DA1791">
              <w:rPr>
                <w:rFonts w:cs="Times New Roman"/>
                <w:szCs w:val="24"/>
              </w:rPr>
              <w:t>175,0</w:t>
            </w:r>
          </w:p>
        </w:tc>
        <w:tc>
          <w:tcPr>
            <w:tcW w:w="1134" w:type="dxa"/>
          </w:tcPr>
          <w:p w:rsidR="004B5E9B" w:rsidRDefault="000120ED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145</w:t>
            </w:r>
            <w:r w:rsidR="00337A55">
              <w:rPr>
                <w:rFonts w:cs="Times New Roman"/>
                <w:szCs w:val="24"/>
              </w:rPr>
              <w:t>,0</w:t>
            </w:r>
          </w:p>
        </w:tc>
        <w:tc>
          <w:tcPr>
            <w:tcW w:w="1134" w:type="dxa"/>
          </w:tcPr>
          <w:p w:rsidR="004B5E9B" w:rsidRDefault="00337A55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0,0</w:t>
            </w:r>
          </w:p>
        </w:tc>
        <w:tc>
          <w:tcPr>
            <w:tcW w:w="1418" w:type="dxa"/>
          </w:tcPr>
          <w:p w:rsidR="004B5E9B" w:rsidRPr="008C0BAE" w:rsidRDefault="00BA532A" w:rsidP="008C0BA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320</w:t>
            </w:r>
            <w:r w:rsidR="00DA1791">
              <w:rPr>
                <w:rFonts w:cs="Times New Roman"/>
                <w:szCs w:val="24"/>
              </w:rPr>
              <w:t>,0</w:t>
            </w:r>
          </w:p>
        </w:tc>
        <w:tc>
          <w:tcPr>
            <w:tcW w:w="3544" w:type="dxa"/>
          </w:tcPr>
          <w:p w:rsidR="004B5E9B" w:rsidRDefault="004B5E9B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</w:p>
        </w:tc>
      </w:tr>
      <w:tr w:rsidR="008C0BAE" w:rsidRPr="001F749F" w:rsidTr="00D4766E">
        <w:trPr>
          <w:trHeight w:val="840"/>
        </w:trPr>
        <w:tc>
          <w:tcPr>
            <w:tcW w:w="534" w:type="dxa"/>
          </w:tcPr>
          <w:p w:rsidR="008C0BAE" w:rsidRPr="00DA1791" w:rsidRDefault="00BA532A" w:rsidP="004E049F">
            <w:pPr>
              <w:widowControl w:val="0"/>
              <w:tabs>
                <w:tab w:val="left" w:pos="426"/>
              </w:tabs>
              <w:spacing w:after="0" w:line="100" w:lineRule="atLeast"/>
              <w:ind w:firstLine="5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11.6</w:t>
            </w:r>
          </w:p>
        </w:tc>
        <w:tc>
          <w:tcPr>
            <w:tcW w:w="2835" w:type="dxa"/>
          </w:tcPr>
          <w:p w:rsidR="008C0BAE" w:rsidRPr="00DA1791" w:rsidRDefault="008C0BAE" w:rsidP="001F749F">
            <w:pPr>
              <w:widowControl w:val="0"/>
              <w:tabs>
                <w:tab w:val="left" w:pos="426"/>
              </w:tabs>
              <w:spacing w:after="0" w:line="100" w:lineRule="atLeast"/>
              <w:ind w:firstLine="33"/>
              <w:jc w:val="center"/>
              <w:rPr>
                <w:rFonts w:cs="Times New Roman"/>
                <w:szCs w:val="24"/>
              </w:rPr>
            </w:pPr>
            <w:r w:rsidRPr="00DA1791">
              <w:rPr>
                <w:rFonts w:cs="Times New Roman"/>
                <w:szCs w:val="24"/>
              </w:rPr>
              <w:t>Поддержка талантливой молодежи</w:t>
            </w:r>
          </w:p>
        </w:tc>
        <w:tc>
          <w:tcPr>
            <w:tcW w:w="1842" w:type="dxa"/>
          </w:tcPr>
          <w:p w:rsidR="008C0BAE" w:rsidRPr="00DA1791" w:rsidRDefault="008C0BAE" w:rsidP="00F47B77">
            <w:pPr>
              <w:ind w:firstLine="33"/>
              <w:jc w:val="center"/>
              <w:rPr>
                <w:rFonts w:cs="Times New Roman"/>
                <w:szCs w:val="24"/>
              </w:rPr>
            </w:pPr>
            <w:r w:rsidRPr="00DA1791">
              <w:rPr>
                <w:rFonts w:cs="Times New Roman"/>
                <w:szCs w:val="24"/>
              </w:rPr>
              <w:t>МБУ ДМО «ЛиК»</w:t>
            </w:r>
          </w:p>
        </w:tc>
        <w:tc>
          <w:tcPr>
            <w:tcW w:w="1276" w:type="dxa"/>
          </w:tcPr>
          <w:p w:rsidR="008C0BAE" w:rsidRPr="00DA1791" w:rsidRDefault="008C0BAE" w:rsidP="00F47B77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 w:rsidRPr="00DA1791">
              <w:rPr>
                <w:rFonts w:cs="Times New Roman"/>
                <w:szCs w:val="24"/>
              </w:rPr>
              <w:t>В течени</w:t>
            </w:r>
            <w:proofErr w:type="gramStart"/>
            <w:r w:rsidRPr="00DA1791">
              <w:rPr>
                <w:rFonts w:cs="Times New Roman"/>
                <w:szCs w:val="24"/>
              </w:rPr>
              <w:t>и</w:t>
            </w:r>
            <w:proofErr w:type="gramEnd"/>
            <w:r w:rsidRPr="00DA1791">
              <w:rPr>
                <w:rFonts w:cs="Times New Roman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8C0BAE" w:rsidRPr="00DA1791" w:rsidRDefault="00DA1791" w:rsidP="003C2EE1">
            <w:pPr>
              <w:widowControl w:val="0"/>
              <w:tabs>
                <w:tab w:val="left" w:pos="426"/>
              </w:tabs>
              <w:spacing w:after="0" w:line="100" w:lineRule="atLeast"/>
              <w:ind w:right="-4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49,369</w:t>
            </w:r>
          </w:p>
        </w:tc>
        <w:tc>
          <w:tcPr>
            <w:tcW w:w="1134" w:type="dxa"/>
          </w:tcPr>
          <w:p w:rsidR="008C0BAE" w:rsidRPr="00DA1791" w:rsidRDefault="008C0BAE" w:rsidP="00CA0376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 w:rsidRPr="00DA1791">
              <w:rPr>
                <w:rFonts w:cs="Times New Roman"/>
                <w:szCs w:val="24"/>
              </w:rPr>
              <w:t>0,0</w:t>
            </w:r>
          </w:p>
        </w:tc>
        <w:tc>
          <w:tcPr>
            <w:tcW w:w="1134" w:type="dxa"/>
          </w:tcPr>
          <w:p w:rsidR="008C0BAE" w:rsidRPr="00DA1791" w:rsidRDefault="008C0BAE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szCs w:val="24"/>
              </w:rPr>
            </w:pPr>
            <w:r w:rsidRPr="00DA1791">
              <w:rPr>
                <w:rFonts w:cs="Times New Roman"/>
                <w:szCs w:val="24"/>
              </w:rPr>
              <w:t>0,0</w:t>
            </w:r>
          </w:p>
        </w:tc>
        <w:tc>
          <w:tcPr>
            <w:tcW w:w="1418" w:type="dxa"/>
          </w:tcPr>
          <w:p w:rsidR="008C0BAE" w:rsidRPr="00DA1791" w:rsidRDefault="00DA1791" w:rsidP="008C0BAE">
            <w:pPr>
              <w:widowControl w:val="0"/>
              <w:tabs>
                <w:tab w:val="left" w:pos="426"/>
              </w:tabs>
              <w:spacing w:after="0" w:line="100" w:lineRule="atLeast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49,369</w:t>
            </w:r>
          </w:p>
        </w:tc>
        <w:tc>
          <w:tcPr>
            <w:tcW w:w="3544" w:type="dxa"/>
          </w:tcPr>
          <w:p w:rsidR="008C0BAE" w:rsidRPr="008C0BAE" w:rsidRDefault="008C0BAE" w:rsidP="003C2EE1">
            <w:pPr>
              <w:widowControl w:val="0"/>
              <w:tabs>
                <w:tab w:val="left" w:pos="426"/>
              </w:tabs>
              <w:spacing w:after="0" w:line="100" w:lineRule="atLeast"/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</w:tbl>
    <w:p w:rsidR="00387C4A" w:rsidRDefault="00387C4A" w:rsidP="00632594">
      <w:pPr>
        <w:pStyle w:val="af0"/>
        <w:widowControl w:val="0"/>
        <w:numPr>
          <w:ilvl w:val="0"/>
          <w:numId w:val="28"/>
        </w:numPr>
        <w:tabs>
          <w:tab w:val="left" w:pos="426"/>
        </w:tabs>
        <w:jc w:val="center"/>
        <w:rPr>
          <w:szCs w:val="24"/>
        </w:rPr>
        <w:sectPr w:rsidR="00387C4A" w:rsidSect="00387C4A">
          <w:pgSz w:w="16840" w:h="11907" w:orient="landscape" w:code="9"/>
          <w:pgMar w:top="1134" w:right="1134" w:bottom="851" w:left="1134" w:header="720" w:footer="720" w:gutter="0"/>
          <w:cols w:space="720"/>
          <w:titlePg/>
          <w:docGrid w:linePitch="299" w:charSpace="36864"/>
        </w:sectPr>
      </w:pPr>
    </w:p>
    <w:p w:rsidR="00337A55" w:rsidRDefault="00337A55" w:rsidP="00337A55">
      <w:pPr>
        <w:pStyle w:val="af0"/>
        <w:widowControl w:val="0"/>
        <w:numPr>
          <w:ilvl w:val="0"/>
          <w:numId w:val="28"/>
        </w:numPr>
        <w:tabs>
          <w:tab w:val="left" w:pos="426"/>
        </w:tabs>
        <w:jc w:val="center"/>
        <w:rPr>
          <w:szCs w:val="24"/>
        </w:rPr>
      </w:pPr>
      <w:r>
        <w:lastRenderedPageBreak/>
        <w:t>О</w:t>
      </w:r>
      <w:r w:rsidRPr="00A07AA1">
        <w:rPr>
          <w:szCs w:val="24"/>
        </w:rPr>
        <w:t>боснование ресурсного обеспечения подпрограммы</w:t>
      </w:r>
    </w:p>
    <w:p w:rsidR="00632594" w:rsidRPr="00DB7DCB" w:rsidRDefault="00632594" w:rsidP="00632594">
      <w:pPr>
        <w:widowControl w:val="0"/>
        <w:tabs>
          <w:tab w:val="left" w:pos="0"/>
        </w:tabs>
        <w:contextualSpacing/>
        <w:rPr>
          <w:szCs w:val="24"/>
        </w:rPr>
      </w:pPr>
      <w:r w:rsidRPr="00DB7DCB">
        <w:rPr>
          <w:szCs w:val="24"/>
        </w:rPr>
        <w:t>Мероприятия подпрограммы реализуются з</w:t>
      </w:r>
      <w:r>
        <w:rPr>
          <w:szCs w:val="24"/>
        </w:rPr>
        <w:t>а счет средств местного бюджета.</w:t>
      </w:r>
      <w:r w:rsidRPr="00DB7DCB">
        <w:rPr>
          <w:szCs w:val="24"/>
        </w:rPr>
        <w:t xml:space="preserve"> Объем расходов средств местного бюджета на реализацию мероприятий подпрограммы составляет </w:t>
      </w:r>
      <w:r w:rsidR="00BA532A" w:rsidRPr="00BA532A">
        <w:rPr>
          <w:rFonts w:cs="Times New Roman"/>
          <w:szCs w:val="24"/>
        </w:rPr>
        <w:t>628,035</w:t>
      </w:r>
      <w:r w:rsidR="00BA532A">
        <w:rPr>
          <w:rFonts w:cs="Times New Roman"/>
          <w:szCs w:val="24"/>
        </w:rPr>
        <w:t xml:space="preserve"> </w:t>
      </w:r>
      <w:r w:rsidRPr="00DB7DCB">
        <w:rPr>
          <w:szCs w:val="24"/>
        </w:rPr>
        <w:t>тыс.</w:t>
      </w:r>
      <w:r>
        <w:rPr>
          <w:szCs w:val="24"/>
        </w:rPr>
        <w:t xml:space="preserve"> </w:t>
      </w:r>
      <w:r w:rsidRPr="00DB7DCB">
        <w:rPr>
          <w:szCs w:val="24"/>
        </w:rPr>
        <w:t xml:space="preserve">руб., в том числе по годам: </w:t>
      </w:r>
      <w:r>
        <w:rPr>
          <w:szCs w:val="24"/>
        </w:rPr>
        <w:t>2015</w:t>
      </w:r>
      <w:r w:rsidRPr="00DB7DCB">
        <w:rPr>
          <w:szCs w:val="24"/>
        </w:rPr>
        <w:t xml:space="preserve"> год </w:t>
      </w:r>
      <w:r w:rsidR="004E049F" w:rsidRPr="00ED3D24">
        <w:rPr>
          <w:szCs w:val="24"/>
        </w:rPr>
        <w:t xml:space="preserve">– </w:t>
      </w:r>
      <w:r w:rsidR="00DA1791">
        <w:rPr>
          <w:szCs w:val="24"/>
        </w:rPr>
        <w:t>296,035</w:t>
      </w:r>
      <w:r w:rsidRPr="00ED3D24">
        <w:rPr>
          <w:szCs w:val="24"/>
        </w:rPr>
        <w:t xml:space="preserve"> тыс</w:t>
      </w:r>
      <w:r w:rsidRPr="00DB7DCB">
        <w:rPr>
          <w:szCs w:val="24"/>
        </w:rPr>
        <w:t>. рублей; 201</w:t>
      </w:r>
      <w:r>
        <w:rPr>
          <w:szCs w:val="24"/>
        </w:rPr>
        <w:t>6</w:t>
      </w:r>
      <w:r w:rsidRPr="00DB7DCB">
        <w:rPr>
          <w:szCs w:val="24"/>
        </w:rPr>
        <w:t xml:space="preserve"> год – </w:t>
      </w:r>
      <w:r w:rsidR="00BA532A">
        <w:rPr>
          <w:szCs w:val="24"/>
        </w:rPr>
        <w:t>225</w:t>
      </w:r>
      <w:r w:rsidR="004E049F" w:rsidRPr="00ED3D24">
        <w:rPr>
          <w:szCs w:val="24"/>
        </w:rPr>
        <w:t xml:space="preserve">,0 </w:t>
      </w:r>
      <w:r w:rsidRPr="00ED3D24">
        <w:rPr>
          <w:szCs w:val="24"/>
        </w:rPr>
        <w:t>тыс</w:t>
      </w:r>
      <w:r>
        <w:rPr>
          <w:szCs w:val="24"/>
        </w:rPr>
        <w:t>. рублей; 2017</w:t>
      </w:r>
      <w:r w:rsidRPr="00DB7DCB">
        <w:rPr>
          <w:szCs w:val="24"/>
        </w:rPr>
        <w:t xml:space="preserve"> год –  </w:t>
      </w:r>
      <w:r w:rsidR="00BA532A">
        <w:rPr>
          <w:szCs w:val="24"/>
        </w:rPr>
        <w:t>107</w:t>
      </w:r>
      <w:r w:rsidR="00BB46D6" w:rsidRPr="00ED3D24">
        <w:rPr>
          <w:szCs w:val="24"/>
        </w:rPr>
        <w:t>,0</w:t>
      </w:r>
      <w:r w:rsidRPr="00ED3D24">
        <w:rPr>
          <w:szCs w:val="24"/>
        </w:rPr>
        <w:t xml:space="preserve"> тыс. рублей</w:t>
      </w:r>
      <w:r w:rsidRPr="00DB7DCB">
        <w:rPr>
          <w:szCs w:val="24"/>
        </w:rPr>
        <w:t xml:space="preserve">. </w:t>
      </w:r>
    </w:p>
    <w:p w:rsidR="00ED1792" w:rsidRPr="00ED1792" w:rsidRDefault="00ED1792" w:rsidP="00ED1792">
      <w:pPr>
        <w:pStyle w:val="af0"/>
        <w:numPr>
          <w:ilvl w:val="0"/>
          <w:numId w:val="28"/>
        </w:numPr>
        <w:rPr>
          <w:szCs w:val="24"/>
        </w:rPr>
      </w:pPr>
      <w:r w:rsidRPr="00ED1792">
        <w:rPr>
          <w:szCs w:val="24"/>
        </w:rPr>
        <w:t>Описание мер правового и муниципального регулирования в соответствующей сфере, направленных на достижение целей подпрограммы</w:t>
      </w:r>
    </w:p>
    <w:p w:rsidR="00632594" w:rsidRPr="00DB7DCB" w:rsidRDefault="00632594" w:rsidP="00ED1792">
      <w:pPr>
        <w:pStyle w:val="af0"/>
        <w:widowControl w:val="0"/>
        <w:tabs>
          <w:tab w:val="left" w:pos="426"/>
        </w:tabs>
        <w:ind w:left="1429" w:firstLine="0"/>
        <w:rPr>
          <w:szCs w:val="24"/>
        </w:rPr>
      </w:pPr>
    </w:p>
    <w:p w:rsidR="00632594" w:rsidRDefault="00632594" w:rsidP="00632594">
      <w:pPr>
        <w:widowControl w:val="0"/>
        <w:tabs>
          <w:tab w:val="left" w:pos="426"/>
        </w:tabs>
        <w:spacing w:after="0" w:line="240" w:lineRule="auto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Правовое регулирование </w:t>
      </w:r>
      <w:r w:rsidR="00782739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одпрограммы проходит в рамках правового регулирования молодежной политики муниципального района Большеглушицкий Самарской области. </w:t>
      </w:r>
    </w:p>
    <w:p w:rsidR="00632594" w:rsidRDefault="00632594" w:rsidP="00632594">
      <w:pPr>
        <w:widowControl w:val="0"/>
        <w:tabs>
          <w:tab w:val="left" w:pos="426"/>
        </w:tabs>
        <w:spacing w:after="0" w:line="240" w:lineRule="auto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Инструментом правового регулирования служит </w:t>
      </w:r>
      <w:r w:rsidRPr="00340652">
        <w:rPr>
          <w:rFonts w:cs="Times New Roman"/>
          <w:szCs w:val="24"/>
        </w:rPr>
        <w:t>Закон от 14 декабря 2010 года № 147-ГД</w:t>
      </w:r>
      <w:r>
        <w:rPr>
          <w:rFonts w:cs="Times New Roman"/>
          <w:szCs w:val="24"/>
        </w:rPr>
        <w:t xml:space="preserve"> «</w:t>
      </w:r>
      <w:r w:rsidRPr="00340652">
        <w:rPr>
          <w:rFonts w:cs="Times New Roman"/>
          <w:szCs w:val="24"/>
        </w:rPr>
        <w:t>О молодежи и молодежной политике в Самарской области</w:t>
      </w:r>
      <w:r>
        <w:rPr>
          <w:rFonts w:cs="Times New Roman"/>
          <w:szCs w:val="24"/>
        </w:rPr>
        <w:t xml:space="preserve">», а так же </w:t>
      </w:r>
      <w:r w:rsidR="00782739">
        <w:rPr>
          <w:rFonts w:cs="Times New Roman"/>
          <w:szCs w:val="24"/>
        </w:rPr>
        <w:t xml:space="preserve">муниципальные правовые </w:t>
      </w:r>
      <w:r>
        <w:rPr>
          <w:rFonts w:cs="Times New Roman"/>
          <w:szCs w:val="24"/>
        </w:rPr>
        <w:t xml:space="preserve">акты муниципального района Большеглушицкий Самарской области, в частности Постановление </w:t>
      </w:r>
      <w:r w:rsidR="00782739" w:rsidRPr="00782739">
        <w:rPr>
          <w:rFonts w:cs="Times New Roman"/>
          <w:szCs w:val="24"/>
        </w:rPr>
        <w:t>администрации муниципального района Большеглушицки</w:t>
      </w:r>
      <w:r w:rsidR="00FE667E">
        <w:rPr>
          <w:rFonts w:cs="Times New Roman"/>
          <w:szCs w:val="24"/>
        </w:rPr>
        <w:t xml:space="preserve">й Самарской области </w:t>
      </w:r>
      <w:r>
        <w:rPr>
          <w:rFonts w:cs="Times New Roman"/>
          <w:szCs w:val="24"/>
        </w:rPr>
        <w:t>«</w:t>
      </w:r>
      <w:r w:rsidRPr="00340652">
        <w:rPr>
          <w:rFonts w:cs="Times New Roman"/>
          <w:szCs w:val="24"/>
        </w:rPr>
        <w:t>Об организации   трудоустройства несовершеннолетних граждан на</w:t>
      </w:r>
      <w:r>
        <w:rPr>
          <w:rFonts w:cs="Times New Roman"/>
          <w:szCs w:val="24"/>
        </w:rPr>
        <w:t xml:space="preserve"> </w:t>
      </w:r>
      <w:r w:rsidRPr="00340652">
        <w:rPr>
          <w:rFonts w:cs="Times New Roman"/>
          <w:szCs w:val="24"/>
        </w:rPr>
        <w:t>временные работы</w:t>
      </w:r>
      <w:r>
        <w:rPr>
          <w:rFonts w:cs="Times New Roman"/>
          <w:szCs w:val="24"/>
        </w:rPr>
        <w:t>».</w:t>
      </w:r>
    </w:p>
    <w:p w:rsidR="00632594" w:rsidRPr="00632594" w:rsidRDefault="00632594" w:rsidP="00632594">
      <w:pPr>
        <w:pStyle w:val="a0"/>
      </w:pPr>
    </w:p>
    <w:p w:rsidR="005C0455" w:rsidRPr="00632594" w:rsidRDefault="005C0455" w:rsidP="00632594">
      <w:pPr>
        <w:pStyle w:val="a0"/>
        <w:numPr>
          <w:ilvl w:val="0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32594">
        <w:rPr>
          <w:rFonts w:ascii="Times New Roman" w:hAnsi="Times New Roman" w:cs="Times New Roman"/>
          <w:sz w:val="24"/>
          <w:szCs w:val="24"/>
        </w:rPr>
        <w:t>Механизм реализации подпрограммы</w:t>
      </w:r>
    </w:p>
    <w:p w:rsidR="00782739" w:rsidRDefault="00782739" w:rsidP="00782739">
      <w:pPr>
        <w:widowControl w:val="0"/>
        <w:autoSpaceDE w:val="0"/>
        <w:autoSpaceDN w:val="0"/>
        <w:adjustRightInd w:val="0"/>
        <w:rPr>
          <w:szCs w:val="24"/>
        </w:rPr>
      </w:pPr>
      <w:r w:rsidRPr="00782739">
        <w:rPr>
          <w:szCs w:val="24"/>
        </w:rPr>
        <w:t xml:space="preserve">Текущее управление реализацией подпрограммы осуществляет МБУ ДМО «ЛиК». Ответственный исполнитель муниципальной программы вносит на рассмотрение главе муниципального района Большеглушицкий Самарской области предложения о приостановлении реализации подпрограммы, о досрочном прекращении реализации подпрограммы. </w:t>
      </w:r>
    </w:p>
    <w:p w:rsidR="00782739" w:rsidRPr="00782739" w:rsidRDefault="00782739" w:rsidP="00782739">
      <w:pPr>
        <w:widowControl w:val="0"/>
        <w:autoSpaceDE w:val="0"/>
        <w:autoSpaceDN w:val="0"/>
        <w:adjustRightInd w:val="0"/>
        <w:rPr>
          <w:szCs w:val="24"/>
        </w:rPr>
      </w:pPr>
      <w:r w:rsidRPr="00782739">
        <w:rPr>
          <w:szCs w:val="24"/>
        </w:rPr>
        <w:t xml:space="preserve">Изменения в действующую подпрограмму вносятся ответственным исполнителем. МБУ ДМО «ЛиК» ежегодно подготавливает годовой отчет о ходе реализации </w:t>
      </w:r>
      <w:bookmarkStart w:id="0" w:name="_GoBack"/>
      <w:bookmarkEnd w:id="0"/>
      <w:r w:rsidRPr="00782739">
        <w:rPr>
          <w:szCs w:val="24"/>
        </w:rPr>
        <w:t xml:space="preserve">и оценке эффективности реализации подпрограммы (далее - годовой отчет). </w:t>
      </w:r>
    </w:p>
    <w:p w:rsidR="005C0455" w:rsidRDefault="005C0455" w:rsidP="00A2403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32594" w:rsidRPr="00632594" w:rsidRDefault="00632594" w:rsidP="00632594">
      <w:pPr>
        <w:pStyle w:val="a0"/>
      </w:pPr>
    </w:p>
    <w:p w:rsidR="00ED1792" w:rsidRPr="00ED1792" w:rsidRDefault="00ED1792" w:rsidP="00ED1792">
      <w:pPr>
        <w:pStyle w:val="af0"/>
        <w:numPr>
          <w:ilvl w:val="0"/>
          <w:numId w:val="28"/>
        </w:numPr>
        <w:rPr>
          <w:szCs w:val="24"/>
        </w:rPr>
      </w:pPr>
      <w:r w:rsidRPr="00ED1792">
        <w:rPr>
          <w:szCs w:val="24"/>
        </w:rPr>
        <w:t>Комплексная оценка эффективности реализации подпрограммы</w:t>
      </w:r>
    </w:p>
    <w:p w:rsidR="00632594" w:rsidRPr="00BA4431" w:rsidRDefault="00632594" w:rsidP="00632594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Методика оценки эффективности реализации </w:t>
      </w:r>
      <w:r w:rsidR="00782739">
        <w:rPr>
          <w:szCs w:val="24"/>
        </w:rPr>
        <w:t>п</w:t>
      </w:r>
      <w:r>
        <w:rPr>
          <w:szCs w:val="24"/>
        </w:rPr>
        <w:t>одпр</w:t>
      </w:r>
      <w:r w:rsidR="000D730C">
        <w:rPr>
          <w:szCs w:val="24"/>
        </w:rPr>
        <w:t xml:space="preserve">ограммы </w:t>
      </w:r>
      <w:r w:rsidR="00782739">
        <w:rPr>
          <w:szCs w:val="24"/>
        </w:rPr>
        <w:t xml:space="preserve">приведена </w:t>
      </w:r>
      <w:r w:rsidR="00BB166D">
        <w:rPr>
          <w:szCs w:val="24"/>
        </w:rPr>
        <w:t>в Приложении 5</w:t>
      </w:r>
      <w:r>
        <w:rPr>
          <w:szCs w:val="24"/>
        </w:rPr>
        <w:t xml:space="preserve"> к Программе.</w:t>
      </w:r>
    </w:p>
    <w:p w:rsidR="005C0455" w:rsidRPr="00632594" w:rsidRDefault="005C0455" w:rsidP="00632594">
      <w:pPr>
        <w:pStyle w:val="af0"/>
        <w:widowControl w:val="0"/>
        <w:tabs>
          <w:tab w:val="left" w:pos="426"/>
        </w:tabs>
        <w:autoSpaceDE w:val="0"/>
        <w:autoSpaceDN w:val="0"/>
        <w:adjustRightInd w:val="0"/>
        <w:ind w:left="1429" w:firstLine="0"/>
        <w:rPr>
          <w:szCs w:val="24"/>
        </w:rPr>
      </w:pPr>
    </w:p>
    <w:sectPr w:rsidR="005C0455" w:rsidRPr="00632594" w:rsidSect="00387C4A">
      <w:pgSz w:w="11907" w:h="16840" w:code="9"/>
      <w:pgMar w:top="1134" w:right="851" w:bottom="1134" w:left="1134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05" w:rsidRDefault="002E7905" w:rsidP="00331519">
      <w:pPr>
        <w:spacing w:after="0" w:line="240" w:lineRule="auto"/>
      </w:pPr>
      <w:r>
        <w:separator/>
      </w:r>
    </w:p>
  </w:endnote>
  <w:endnote w:type="continuationSeparator" w:id="0">
    <w:p w:rsidR="002E7905" w:rsidRDefault="002E7905" w:rsidP="0033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05" w:rsidRDefault="002E7905" w:rsidP="00331519">
      <w:pPr>
        <w:spacing w:after="0" w:line="240" w:lineRule="auto"/>
      </w:pPr>
      <w:r>
        <w:separator/>
      </w:r>
    </w:p>
  </w:footnote>
  <w:footnote w:type="continuationSeparator" w:id="0">
    <w:p w:rsidR="002E7905" w:rsidRDefault="002E7905" w:rsidP="0033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3D" w:rsidRPr="00ED3E2C" w:rsidRDefault="00E3163D" w:rsidP="00ED3E2C">
    <w:pPr>
      <w:pStyle w:val="af6"/>
      <w:jc w:val="center"/>
      <w:rPr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DE13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34" w:hanging="112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8494B8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5E5220"/>
    <w:multiLevelType w:val="hybridMultilevel"/>
    <w:tmpl w:val="9404D1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53E41C6"/>
    <w:multiLevelType w:val="hybridMultilevel"/>
    <w:tmpl w:val="2EB05F18"/>
    <w:lvl w:ilvl="0" w:tplc="F078B310">
      <w:start w:val="2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47365"/>
    <w:multiLevelType w:val="hybridMultilevel"/>
    <w:tmpl w:val="67DCEE96"/>
    <w:lvl w:ilvl="0" w:tplc="CD220E48">
      <w:start w:val="2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47E06"/>
    <w:multiLevelType w:val="hybridMultilevel"/>
    <w:tmpl w:val="23DC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51AC3"/>
    <w:multiLevelType w:val="hybridMultilevel"/>
    <w:tmpl w:val="15108E18"/>
    <w:lvl w:ilvl="0" w:tplc="087A6D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1CC7B84"/>
    <w:multiLevelType w:val="hybridMultilevel"/>
    <w:tmpl w:val="0DF241A4"/>
    <w:lvl w:ilvl="0" w:tplc="0419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11D427FE"/>
    <w:multiLevelType w:val="hybridMultilevel"/>
    <w:tmpl w:val="0DF241A4"/>
    <w:lvl w:ilvl="0" w:tplc="0419000F">
      <w:start w:val="1"/>
      <w:numFmt w:val="decimal"/>
      <w:lvlText w:val="%1."/>
      <w:lvlJc w:val="left"/>
      <w:pPr>
        <w:ind w:left="7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1A1F3AD3"/>
    <w:multiLevelType w:val="hybridMultilevel"/>
    <w:tmpl w:val="C2A835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E1B3630"/>
    <w:multiLevelType w:val="hybridMultilevel"/>
    <w:tmpl w:val="500C740C"/>
    <w:lvl w:ilvl="0" w:tplc="705AA5FC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  <w:rPr>
        <w:rFonts w:cs="Times New Roman"/>
      </w:rPr>
    </w:lvl>
  </w:abstractNum>
  <w:abstractNum w:abstractNumId="13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14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7DB39B7"/>
    <w:multiLevelType w:val="hybridMultilevel"/>
    <w:tmpl w:val="70B06F42"/>
    <w:lvl w:ilvl="0" w:tplc="5B4E2F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2B477FE0"/>
    <w:multiLevelType w:val="hybridMultilevel"/>
    <w:tmpl w:val="3010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1292B"/>
    <w:multiLevelType w:val="hybridMultilevel"/>
    <w:tmpl w:val="8B32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75A2"/>
    <w:multiLevelType w:val="hybridMultilevel"/>
    <w:tmpl w:val="A99671C6"/>
    <w:lvl w:ilvl="0" w:tplc="3C584D74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0C5F"/>
    <w:multiLevelType w:val="hybridMultilevel"/>
    <w:tmpl w:val="8EAE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73B51"/>
    <w:multiLevelType w:val="hybridMultilevel"/>
    <w:tmpl w:val="E704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B5439B"/>
    <w:multiLevelType w:val="hybridMultilevel"/>
    <w:tmpl w:val="9440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71381"/>
    <w:multiLevelType w:val="hybridMultilevel"/>
    <w:tmpl w:val="2CF65B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74E5849"/>
    <w:multiLevelType w:val="hybridMultilevel"/>
    <w:tmpl w:val="888C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EF14FF7"/>
    <w:multiLevelType w:val="hybridMultilevel"/>
    <w:tmpl w:val="4A3679D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1"/>
  </w:num>
  <w:num w:numId="5">
    <w:abstractNumId w:val="3"/>
  </w:num>
  <w:num w:numId="6">
    <w:abstractNumId w:val="27"/>
  </w:num>
  <w:num w:numId="7">
    <w:abstractNumId w:val="26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22"/>
  </w:num>
  <w:num w:numId="13">
    <w:abstractNumId w:val="12"/>
  </w:num>
  <w:num w:numId="14">
    <w:abstractNumId w:val="11"/>
  </w:num>
  <w:num w:numId="15">
    <w:abstractNumId w:val="8"/>
  </w:num>
  <w:num w:numId="16">
    <w:abstractNumId w:val="16"/>
  </w:num>
  <w:num w:numId="17">
    <w:abstractNumId w:val="7"/>
  </w:num>
  <w:num w:numId="18">
    <w:abstractNumId w:val="4"/>
  </w:num>
  <w:num w:numId="19">
    <w:abstractNumId w:val="20"/>
  </w:num>
  <w:num w:numId="20">
    <w:abstractNumId w:val="25"/>
  </w:num>
  <w:num w:numId="21">
    <w:abstractNumId w:val="21"/>
  </w:num>
  <w:num w:numId="22">
    <w:abstractNumId w:val="10"/>
  </w:num>
  <w:num w:numId="23">
    <w:abstractNumId w:val="17"/>
  </w:num>
  <w:num w:numId="24">
    <w:abstractNumId w:val="28"/>
  </w:num>
  <w:num w:numId="25">
    <w:abstractNumId w:val="18"/>
  </w:num>
  <w:num w:numId="26">
    <w:abstractNumId w:val="23"/>
  </w:num>
  <w:num w:numId="27">
    <w:abstractNumId w:val="24"/>
  </w:num>
  <w:num w:numId="28">
    <w:abstractNumId w:val="19"/>
  </w:num>
  <w:num w:numId="29">
    <w:abstractNumId w:val="6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0017AE"/>
    <w:rsid w:val="00006085"/>
    <w:rsid w:val="000120ED"/>
    <w:rsid w:val="00020AFF"/>
    <w:rsid w:val="0002611A"/>
    <w:rsid w:val="00032BFF"/>
    <w:rsid w:val="00065D0A"/>
    <w:rsid w:val="000675F1"/>
    <w:rsid w:val="00073414"/>
    <w:rsid w:val="00082AF8"/>
    <w:rsid w:val="0009633B"/>
    <w:rsid w:val="00096823"/>
    <w:rsid w:val="000A74A1"/>
    <w:rsid w:val="000B7D06"/>
    <w:rsid w:val="000C452A"/>
    <w:rsid w:val="000D3F4E"/>
    <w:rsid w:val="000D4BE5"/>
    <w:rsid w:val="000D685E"/>
    <w:rsid w:val="000D730C"/>
    <w:rsid w:val="000E4D14"/>
    <w:rsid w:val="000F4439"/>
    <w:rsid w:val="0011368B"/>
    <w:rsid w:val="00126E76"/>
    <w:rsid w:val="00130CC4"/>
    <w:rsid w:val="00144C2A"/>
    <w:rsid w:val="00160A80"/>
    <w:rsid w:val="00170512"/>
    <w:rsid w:val="00170F84"/>
    <w:rsid w:val="001722C1"/>
    <w:rsid w:val="0018731C"/>
    <w:rsid w:val="00197C2D"/>
    <w:rsid w:val="001A0D38"/>
    <w:rsid w:val="001B10D7"/>
    <w:rsid w:val="001D4EEC"/>
    <w:rsid w:val="001E672C"/>
    <w:rsid w:val="001E6A55"/>
    <w:rsid w:val="001E79D6"/>
    <w:rsid w:val="001F2202"/>
    <w:rsid w:val="001F749F"/>
    <w:rsid w:val="002024F4"/>
    <w:rsid w:val="00203E57"/>
    <w:rsid w:val="00204602"/>
    <w:rsid w:val="00210D75"/>
    <w:rsid w:val="002210E5"/>
    <w:rsid w:val="00224D4E"/>
    <w:rsid w:val="00232684"/>
    <w:rsid w:val="00240901"/>
    <w:rsid w:val="00247D46"/>
    <w:rsid w:val="00271155"/>
    <w:rsid w:val="002A496C"/>
    <w:rsid w:val="002A5113"/>
    <w:rsid w:val="002C31E5"/>
    <w:rsid w:val="002D0D29"/>
    <w:rsid w:val="002D1477"/>
    <w:rsid w:val="002D3436"/>
    <w:rsid w:val="002D640E"/>
    <w:rsid w:val="002E7905"/>
    <w:rsid w:val="002F1E1C"/>
    <w:rsid w:val="00314C17"/>
    <w:rsid w:val="00316901"/>
    <w:rsid w:val="003229D6"/>
    <w:rsid w:val="0032658F"/>
    <w:rsid w:val="00331519"/>
    <w:rsid w:val="00331CDA"/>
    <w:rsid w:val="003336DE"/>
    <w:rsid w:val="003342D5"/>
    <w:rsid w:val="0033765B"/>
    <w:rsid w:val="00337A55"/>
    <w:rsid w:val="00363876"/>
    <w:rsid w:val="00363F16"/>
    <w:rsid w:val="003768B0"/>
    <w:rsid w:val="00383DD0"/>
    <w:rsid w:val="00387C4A"/>
    <w:rsid w:val="00387CE9"/>
    <w:rsid w:val="00391D6A"/>
    <w:rsid w:val="00395E5D"/>
    <w:rsid w:val="003C2EE1"/>
    <w:rsid w:val="003D3431"/>
    <w:rsid w:val="003D3C19"/>
    <w:rsid w:val="003E07D5"/>
    <w:rsid w:val="003F5FC9"/>
    <w:rsid w:val="003F75FF"/>
    <w:rsid w:val="00402E5F"/>
    <w:rsid w:val="004062FF"/>
    <w:rsid w:val="00414A88"/>
    <w:rsid w:val="00422936"/>
    <w:rsid w:val="0043229A"/>
    <w:rsid w:val="004550DF"/>
    <w:rsid w:val="00462163"/>
    <w:rsid w:val="00481075"/>
    <w:rsid w:val="004845B2"/>
    <w:rsid w:val="00487F81"/>
    <w:rsid w:val="00497D85"/>
    <w:rsid w:val="004B5E9B"/>
    <w:rsid w:val="004B5FA4"/>
    <w:rsid w:val="004D2591"/>
    <w:rsid w:val="004D2C16"/>
    <w:rsid w:val="004E049F"/>
    <w:rsid w:val="004E2FFB"/>
    <w:rsid w:val="004E320A"/>
    <w:rsid w:val="004E38D3"/>
    <w:rsid w:val="004F175E"/>
    <w:rsid w:val="004F1E50"/>
    <w:rsid w:val="00502968"/>
    <w:rsid w:val="00536995"/>
    <w:rsid w:val="00541D10"/>
    <w:rsid w:val="00576165"/>
    <w:rsid w:val="0059253E"/>
    <w:rsid w:val="00594A39"/>
    <w:rsid w:val="005970D0"/>
    <w:rsid w:val="005A193A"/>
    <w:rsid w:val="005A5656"/>
    <w:rsid w:val="005B41D2"/>
    <w:rsid w:val="005B6C7D"/>
    <w:rsid w:val="005C0455"/>
    <w:rsid w:val="005C7A04"/>
    <w:rsid w:val="0060719D"/>
    <w:rsid w:val="00620A47"/>
    <w:rsid w:val="00632594"/>
    <w:rsid w:val="0063778C"/>
    <w:rsid w:val="0065277D"/>
    <w:rsid w:val="00661E92"/>
    <w:rsid w:val="00673837"/>
    <w:rsid w:val="00682819"/>
    <w:rsid w:val="0069450A"/>
    <w:rsid w:val="00694FC1"/>
    <w:rsid w:val="006A31CD"/>
    <w:rsid w:val="006A5104"/>
    <w:rsid w:val="006A5922"/>
    <w:rsid w:val="006D2054"/>
    <w:rsid w:val="006E127F"/>
    <w:rsid w:val="006E41BF"/>
    <w:rsid w:val="006F04E1"/>
    <w:rsid w:val="006F7AD4"/>
    <w:rsid w:val="00726CBB"/>
    <w:rsid w:val="007273A7"/>
    <w:rsid w:val="00750104"/>
    <w:rsid w:val="00755FE5"/>
    <w:rsid w:val="007704DC"/>
    <w:rsid w:val="00782739"/>
    <w:rsid w:val="00787A46"/>
    <w:rsid w:val="00790B05"/>
    <w:rsid w:val="00796152"/>
    <w:rsid w:val="007A4B53"/>
    <w:rsid w:val="007B321A"/>
    <w:rsid w:val="007C071F"/>
    <w:rsid w:val="007C1160"/>
    <w:rsid w:val="007C290C"/>
    <w:rsid w:val="007E4B9E"/>
    <w:rsid w:val="007F3A27"/>
    <w:rsid w:val="0082176E"/>
    <w:rsid w:val="00824290"/>
    <w:rsid w:val="0083388D"/>
    <w:rsid w:val="0084401D"/>
    <w:rsid w:val="00845F7C"/>
    <w:rsid w:val="00866359"/>
    <w:rsid w:val="008665F7"/>
    <w:rsid w:val="00870994"/>
    <w:rsid w:val="00880DB0"/>
    <w:rsid w:val="008835F1"/>
    <w:rsid w:val="00892528"/>
    <w:rsid w:val="00895C51"/>
    <w:rsid w:val="008A4EE4"/>
    <w:rsid w:val="008B62A6"/>
    <w:rsid w:val="008C084A"/>
    <w:rsid w:val="008C0BAE"/>
    <w:rsid w:val="008E2843"/>
    <w:rsid w:val="008F204A"/>
    <w:rsid w:val="008F2B39"/>
    <w:rsid w:val="0090227B"/>
    <w:rsid w:val="009079B6"/>
    <w:rsid w:val="009129FA"/>
    <w:rsid w:val="00923307"/>
    <w:rsid w:val="00935DEC"/>
    <w:rsid w:val="00941E25"/>
    <w:rsid w:val="00946F39"/>
    <w:rsid w:val="009474D3"/>
    <w:rsid w:val="00954FE9"/>
    <w:rsid w:val="009673D5"/>
    <w:rsid w:val="009A00A4"/>
    <w:rsid w:val="009A0A7B"/>
    <w:rsid w:val="009A0B6F"/>
    <w:rsid w:val="009B22E2"/>
    <w:rsid w:val="009C0559"/>
    <w:rsid w:val="009C3559"/>
    <w:rsid w:val="009C79D0"/>
    <w:rsid w:val="009E22BA"/>
    <w:rsid w:val="009F165B"/>
    <w:rsid w:val="009F2D1F"/>
    <w:rsid w:val="00A05BEA"/>
    <w:rsid w:val="00A23250"/>
    <w:rsid w:val="00A24032"/>
    <w:rsid w:val="00A34673"/>
    <w:rsid w:val="00A42F38"/>
    <w:rsid w:val="00A4585E"/>
    <w:rsid w:val="00A45F5C"/>
    <w:rsid w:val="00AA22EC"/>
    <w:rsid w:val="00AA3A89"/>
    <w:rsid w:val="00AB049A"/>
    <w:rsid w:val="00AB6379"/>
    <w:rsid w:val="00AC4642"/>
    <w:rsid w:val="00AD5E80"/>
    <w:rsid w:val="00AD77B9"/>
    <w:rsid w:val="00AF0162"/>
    <w:rsid w:val="00AF06D0"/>
    <w:rsid w:val="00AF71B5"/>
    <w:rsid w:val="00B033F8"/>
    <w:rsid w:val="00B107FB"/>
    <w:rsid w:val="00B126C5"/>
    <w:rsid w:val="00B2034B"/>
    <w:rsid w:val="00B237E7"/>
    <w:rsid w:val="00B244C5"/>
    <w:rsid w:val="00B256A3"/>
    <w:rsid w:val="00B25B1D"/>
    <w:rsid w:val="00B270F4"/>
    <w:rsid w:val="00B43CB7"/>
    <w:rsid w:val="00B54986"/>
    <w:rsid w:val="00B7591E"/>
    <w:rsid w:val="00B7646E"/>
    <w:rsid w:val="00B84072"/>
    <w:rsid w:val="00B8476E"/>
    <w:rsid w:val="00B84843"/>
    <w:rsid w:val="00B90218"/>
    <w:rsid w:val="00BA4D93"/>
    <w:rsid w:val="00BA532A"/>
    <w:rsid w:val="00BB166D"/>
    <w:rsid w:val="00BB46D6"/>
    <w:rsid w:val="00BB5348"/>
    <w:rsid w:val="00BC3FE9"/>
    <w:rsid w:val="00BC74A7"/>
    <w:rsid w:val="00BD08E3"/>
    <w:rsid w:val="00BD107D"/>
    <w:rsid w:val="00BD2D5D"/>
    <w:rsid w:val="00BD3696"/>
    <w:rsid w:val="00BE2D9F"/>
    <w:rsid w:val="00BE664C"/>
    <w:rsid w:val="00C144CB"/>
    <w:rsid w:val="00C2470F"/>
    <w:rsid w:val="00C33EF0"/>
    <w:rsid w:val="00C34179"/>
    <w:rsid w:val="00C35D44"/>
    <w:rsid w:val="00C36EC1"/>
    <w:rsid w:val="00C60DA9"/>
    <w:rsid w:val="00C63961"/>
    <w:rsid w:val="00C7007F"/>
    <w:rsid w:val="00C71926"/>
    <w:rsid w:val="00C71AE8"/>
    <w:rsid w:val="00C71B03"/>
    <w:rsid w:val="00C73D9F"/>
    <w:rsid w:val="00C745BA"/>
    <w:rsid w:val="00C76DFA"/>
    <w:rsid w:val="00C77099"/>
    <w:rsid w:val="00C77CC4"/>
    <w:rsid w:val="00CA0242"/>
    <w:rsid w:val="00CA0376"/>
    <w:rsid w:val="00CA42A5"/>
    <w:rsid w:val="00CB0297"/>
    <w:rsid w:val="00CD2FD6"/>
    <w:rsid w:val="00CE7780"/>
    <w:rsid w:val="00CF7565"/>
    <w:rsid w:val="00D003FB"/>
    <w:rsid w:val="00D03523"/>
    <w:rsid w:val="00D10E9D"/>
    <w:rsid w:val="00D13769"/>
    <w:rsid w:val="00D14C28"/>
    <w:rsid w:val="00D40178"/>
    <w:rsid w:val="00D4476D"/>
    <w:rsid w:val="00D4766E"/>
    <w:rsid w:val="00D5246C"/>
    <w:rsid w:val="00D5272A"/>
    <w:rsid w:val="00D56667"/>
    <w:rsid w:val="00D56923"/>
    <w:rsid w:val="00D73726"/>
    <w:rsid w:val="00D73EA3"/>
    <w:rsid w:val="00D86458"/>
    <w:rsid w:val="00D916CB"/>
    <w:rsid w:val="00D96591"/>
    <w:rsid w:val="00D970ED"/>
    <w:rsid w:val="00DA0FD5"/>
    <w:rsid w:val="00DA1791"/>
    <w:rsid w:val="00DF081E"/>
    <w:rsid w:val="00DF0A17"/>
    <w:rsid w:val="00E0192B"/>
    <w:rsid w:val="00E20168"/>
    <w:rsid w:val="00E2445E"/>
    <w:rsid w:val="00E306B9"/>
    <w:rsid w:val="00E3163D"/>
    <w:rsid w:val="00E353EA"/>
    <w:rsid w:val="00E50C9B"/>
    <w:rsid w:val="00E62952"/>
    <w:rsid w:val="00E62FF4"/>
    <w:rsid w:val="00E742E5"/>
    <w:rsid w:val="00E764EA"/>
    <w:rsid w:val="00E76855"/>
    <w:rsid w:val="00E76E03"/>
    <w:rsid w:val="00E83830"/>
    <w:rsid w:val="00E83D26"/>
    <w:rsid w:val="00EA2FC2"/>
    <w:rsid w:val="00EA4D19"/>
    <w:rsid w:val="00ED1792"/>
    <w:rsid w:val="00ED3548"/>
    <w:rsid w:val="00ED3D24"/>
    <w:rsid w:val="00ED3E2C"/>
    <w:rsid w:val="00EE02E8"/>
    <w:rsid w:val="00EF3C75"/>
    <w:rsid w:val="00EF5BA4"/>
    <w:rsid w:val="00F02E4C"/>
    <w:rsid w:val="00F17CC1"/>
    <w:rsid w:val="00F20D99"/>
    <w:rsid w:val="00F3107E"/>
    <w:rsid w:val="00F41A25"/>
    <w:rsid w:val="00F45519"/>
    <w:rsid w:val="00F54413"/>
    <w:rsid w:val="00F54D86"/>
    <w:rsid w:val="00F560AF"/>
    <w:rsid w:val="00F577F4"/>
    <w:rsid w:val="00F616AB"/>
    <w:rsid w:val="00F767CB"/>
    <w:rsid w:val="00F946DC"/>
    <w:rsid w:val="00FB49E9"/>
    <w:rsid w:val="00FC056B"/>
    <w:rsid w:val="00FC0953"/>
    <w:rsid w:val="00FC0FF2"/>
    <w:rsid w:val="00FD4EDB"/>
    <w:rsid w:val="00FD589D"/>
    <w:rsid w:val="00FE2415"/>
    <w:rsid w:val="00FE667E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2684"/>
    <w:pPr>
      <w:suppressAutoHyphens/>
      <w:spacing w:after="200" w:line="276" w:lineRule="auto"/>
      <w:ind w:firstLine="709"/>
      <w:jc w:val="both"/>
    </w:pPr>
    <w:rPr>
      <w:rFonts w:eastAsia="SimSun" w:cs="Calibri"/>
      <w:kern w:val="1"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4">
    <w:name w:val="Hyperlink"/>
    <w:basedOn w:val="a1"/>
    <w:uiPriority w:val="99"/>
    <w:rsid w:val="00073414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073414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8">
    <w:name w:val="List"/>
    <w:basedOn w:val="a6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9">
    <w:name w:val="Strong"/>
    <w:basedOn w:val="a1"/>
    <w:uiPriority w:val="99"/>
    <w:qFormat/>
    <w:rsid w:val="00DF0A17"/>
    <w:rPr>
      <w:rFonts w:cs="Times New Roman"/>
      <w:b/>
    </w:rPr>
  </w:style>
  <w:style w:type="character" w:styleId="aa">
    <w:name w:val="Emphasis"/>
    <w:basedOn w:val="a1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b">
    <w:name w:val="Текст выноски Знак"/>
    <w:uiPriority w:val="99"/>
    <w:rsid w:val="001D4EEC"/>
    <w:rPr>
      <w:rFonts w:ascii="Tahoma" w:hAnsi="Tahoma"/>
      <w:sz w:val="16"/>
    </w:rPr>
  </w:style>
  <w:style w:type="paragraph" w:styleId="ac">
    <w:name w:val="Normal (Web)"/>
    <w:basedOn w:val="a"/>
    <w:uiPriority w:val="99"/>
    <w:rsid w:val="001D4EEC"/>
    <w:pPr>
      <w:spacing w:before="280" w:after="280" w:line="240" w:lineRule="auto"/>
    </w:pPr>
    <w:rPr>
      <w:rFonts w:eastAsia="Times New Roman" w:cs="Times New Roman"/>
      <w:kern w:val="0"/>
      <w:szCs w:val="24"/>
    </w:rPr>
  </w:style>
  <w:style w:type="paragraph" w:styleId="ad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1"/>
    <w:link w:val="ad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e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f">
    <w:name w:val="Заголовок таблицы"/>
    <w:basedOn w:val="ae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0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1">
    <w:name w:val="annotation reference"/>
    <w:basedOn w:val="a1"/>
    <w:uiPriority w:val="99"/>
    <w:rsid w:val="00EF5BA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EF5BA4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rsid w:val="00EF5B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6">
    <w:name w:val="header"/>
    <w:basedOn w:val="a"/>
    <w:link w:val="af7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basedOn w:val="a1"/>
    <w:link w:val="af6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8">
    <w:name w:val="footer"/>
    <w:basedOn w:val="a"/>
    <w:link w:val="af9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Нижний колонтитул Знак"/>
    <w:basedOn w:val="a1"/>
    <w:link w:val="af8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0">
    <w:name w:val="No Spacing"/>
    <w:uiPriority w:val="1"/>
    <w:qFormat/>
    <w:rsid w:val="00232684"/>
    <w:pPr>
      <w:suppressAutoHyphens/>
    </w:pPr>
    <w:rPr>
      <w:rFonts w:ascii="Calibri" w:eastAsia="SimSun" w:hAnsi="Calibri" w:cs="Calibri"/>
      <w:kern w:val="1"/>
      <w:lang w:eastAsia="ar-SA"/>
    </w:rPr>
  </w:style>
  <w:style w:type="table" w:styleId="afa">
    <w:name w:val="Table Grid"/>
    <w:basedOn w:val="a2"/>
    <w:uiPriority w:val="59"/>
    <w:rsid w:val="001F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2684"/>
    <w:pPr>
      <w:suppressAutoHyphens/>
      <w:spacing w:after="200" w:line="276" w:lineRule="auto"/>
      <w:ind w:firstLine="709"/>
      <w:jc w:val="both"/>
    </w:pPr>
    <w:rPr>
      <w:rFonts w:eastAsia="SimSun" w:cs="Calibri"/>
      <w:kern w:val="1"/>
      <w:sz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73414"/>
  </w:style>
  <w:style w:type="character" w:styleId="a4">
    <w:name w:val="Hyperlink"/>
    <w:basedOn w:val="a1"/>
    <w:uiPriority w:val="99"/>
    <w:rsid w:val="00073414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07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073414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0507CD"/>
    <w:rPr>
      <w:rFonts w:ascii="Calibri" w:eastAsia="SimSun" w:hAnsi="Calibri" w:cs="Calibri"/>
      <w:kern w:val="1"/>
      <w:lang w:eastAsia="ar-SA"/>
    </w:rPr>
  </w:style>
  <w:style w:type="paragraph" w:styleId="a8">
    <w:name w:val="List"/>
    <w:basedOn w:val="a6"/>
    <w:uiPriority w:val="99"/>
    <w:rsid w:val="00073414"/>
    <w:rPr>
      <w:rFonts w:cs="Mangal"/>
    </w:rPr>
  </w:style>
  <w:style w:type="paragraph" w:customStyle="1" w:styleId="10">
    <w:name w:val="Название1"/>
    <w:basedOn w:val="a"/>
    <w:uiPriority w:val="99"/>
    <w:rsid w:val="0007341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uiPriority w:val="99"/>
    <w:rsid w:val="00073414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paragraph" w:customStyle="1" w:styleId="ConsPlusNonformat">
    <w:name w:val="ConsPlusNonformat"/>
    <w:uiPriority w:val="99"/>
    <w:rsid w:val="00073414"/>
    <w:pPr>
      <w:widowControl w:val="0"/>
      <w:suppressAutoHyphens/>
      <w:spacing w:line="100" w:lineRule="atLeast"/>
    </w:pPr>
    <w:rPr>
      <w:rFonts w:ascii="Courier New" w:eastAsia="SimSun" w:hAnsi="Courier New" w:cs="font75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073414"/>
    <w:pPr>
      <w:widowControl w:val="0"/>
      <w:suppressAutoHyphens/>
      <w:spacing w:line="100" w:lineRule="atLeast"/>
    </w:pPr>
    <w:rPr>
      <w:rFonts w:ascii="Calibri" w:eastAsia="SimSun" w:hAnsi="Calibri" w:cs="font75"/>
      <w:kern w:val="1"/>
      <w:lang w:eastAsia="ar-SA"/>
    </w:rPr>
  </w:style>
  <w:style w:type="character" w:styleId="a9">
    <w:name w:val="Strong"/>
    <w:basedOn w:val="a1"/>
    <w:uiPriority w:val="99"/>
    <w:qFormat/>
    <w:rsid w:val="00DF0A17"/>
    <w:rPr>
      <w:rFonts w:cs="Times New Roman"/>
      <w:b/>
    </w:rPr>
  </w:style>
  <w:style w:type="character" w:styleId="aa">
    <w:name w:val="Emphasis"/>
    <w:basedOn w:val="a1"/>
    <w:uiPriority w:val="99"/>
    <w:qFormat/>
    <w:rsid w:val="00DF0A17"/>
    <w:rPr>
      <w:rFonts w:cs="Times New Roman"/>
      <w:i/>
    </w:rPr>
  </w:style>
  <w:style w:type="character" w:customStyle="1" w:styleId="A10">
    <w:name w:val="A1"/>
    <w:uiPriority w:val="99"/>
    <w:rsid w:val="00DF0A17"/>
    <w:rPr>
      <w:color w:val="000000"/>
      <w:sz w:val="22"/>
    </w:rPr>
  </w:style>
  <w:style w:type="paragraph" w:customStyle="1" w:styleId="12">
    <w:name w:val="Абзац списка1"/>
    <w:basedOn w:val="a"/>
    <w:uiPriority w:val="99"/>
    <w:rsid w:val="00DF0A17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WW8Num1z0">
    <w:name w:val="WW8Num1z0"/>
    <w:uiPriority w:val="99"/>
    <w:rsid w:val="001D4EEC"/>
    <w:rPr>
      <w:rFonts w:ascii="Times New Roman" w:eastAsia="Times New Roman" w:hAnsi="Times New Roman"/>
    </w:rPr>
  </w:style>
  <w:style w:type="character" w:customStyle="1" w:styleId="WW8Num2z0">
    <w:name w:val="WW8Num2z0"/>
    <w:uiPriority w:val="99"/>
    <w:rsid w:val="001D4EEC"/>
    <w:rPr>
      <w:rFonts w:ascii="Arial" w:hAnsi="Arial"/>
    </w:rPr>
  </w:style>
  <w:style w:type="character" w:customStyle="1" w:styleId="WW8Num3z0">
    <w:name w:val="WW8Num3z0"/>
    <w:uiPriority w:val="99"/>
    <w:rsid w:val="001D4EEC"/>
    <w:rPr>
      <w:rFonts w:ascii="Symbol" w:hAnsi="Symbol"/>
    </w:rPr>
  </w:style>
  <w:style w:type="character" w:customStyle="1" w:styleId="WW8Num3z1">
    <w:name w:val="WW8Num3z1"/>
    <w:uiPriority w:val="99"/>
    <w:rsid w:val="001D4EEC"/>
    <w:rPr>
      <w:rFonts w:ascii="Courier New" w:hAnsi="Courier New"/>
    </w:rPr>
  </w:style>
  <w:style w:type="character" w:customStyle="1" w:styleId="WW8Num3z2">
    <w:name w:val="WW8Num3z2"/>
    <w:uiPriority w:val="99"/>
    <w:rsid w:val="001D4EEC"/>
    <w:rPr>
      <w:rFonts w:ascii="Wingdings" w:hAnsi="Wingdings"/>
    </w:rPr>
  </w:style>
  <w:style w:type="character" w:customStyle="1" w:styleId="WW8Num5z0">
    <w:name w:val="WW8Num5z0"/>
    <w:uiPriority w:val="99"/>
    <w:rsid w:val="001D4EEC"/>
    <w:rPr>
      <w:rFonts w:ascii="Times New Roman" w:hAnsi="Times New Roman"/>
    </w:rPr>
  </w:style>
  <w:style w:type="character" w:customStyle="1" w:styleId="110">
    <w:name w:val="Основной шрифт абзаца11"/>
    <w:uiPriority w:val="99"/>
    <w:rsid w:val="001D4EEC"/>
  </w:style>
  <w:style w:type="character" w:customStyle="1" w:styleId="ab">
    <w:name w:val="Текст выноски Знак"/>
    <w:uiPriority w:val="99"/>
    <w:rsid w:val="001D4EEC"/>
    <w:rPr>
      <w:rFonts w:ascii="Tahoma" w:hAnsi="Tahoma"/>
      <w:sz w:val="16"/>
    </w:rPr>
  </w:style>
  <w:style w:type="paragraph" w:styleId="ac">
    <w:name w:val="Normal (Web)"/>
    <w:basedOn w:val="a"/>
    <w:uiPriority w:val="99"/>
    <w:rsid w:val="001D4EEC"/>
    <w:pPr>
      <w:spacing w:before="280" w:after="280" w:line="240" w:lineRule="auto"/>
    </w:pPr>
    <w:rPr>
      <w:rFonts w:eastAsia="Times New Roman" w:cs="Times New Roman"/>
      <w:kern w:val="0"/>
      <w:szCs w:val="24"/>
    </w:rPr>
  </w:style>
  <w:style w:type="paragraph" w:styleId="ad">
    <w:name w:val="Balloon Text"/>
    <w:basedOn w:val="a"/>
    <w:link w:val="13"/>
    <w:uiPriority w:val="99"/>
    <w:rsid w:val="001D4E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</w:rPr>
  </w:style>
  <w:style w:type="character" w:customStyle="1" w:styleId="13">
    <w:name w:val="Текст выноски Знак1"/>
    <w:basedOn w:val="a1"/>
    <w:link w:val="ad"/>
    <w:uiPriority w:val="99"/>
    <w:semiHidden/>
    <w:rsid w:val="000507CD"/>
    <w:rPr>
      <w:rFonts w:eastAsia="SimSun" w:cs="Calibri"/>
      <w:kern w:val="1"/>
      <w:sz w:val="0"/>
      <w:szCs w:val="0"/>
      <w:lang w:eastAsia="ar-SA"/>
    </w:rPr>
  </w:style>
  <w:style w:type="paragraph" w:customStyle="1" w:styleId="ae">
    <w:name w:val="Содержимое таблицы"/>
    <w:basedOn w:val="a"/>
    <w:uiPriority w:val="99"/>
    <w:rsid w:val="001D4EEC"/>
    <w:pPr>
      <w:suppressLineNumbers/>
    </w:pPr>
    <w:rPr>
      <w:rFonts w:eastAsia="Times New Roman" w:cs="Times New Roman"/>
      <w:kern w:val="0"/>
    </w:rPr>
  </w:style>
  <w:style w:type="paragraph" w:customStyle="1" w:styleId="af">
    <w:name w:val="Заголовок таблицы"/>
    <w:basedOn w:val="ae"/>
    <w:uiPriority w:val="99"/>
    <w:rsid w:val="001D4EEC"/>
    <w:pPr>
      <w:jc w:val="center"/>
    </w:pPr>
    <w:rPr>
      <w:b/>
      <w:bCs/>
    </w:rPr>
  </w:style>
  <w:style w:type="paragraph" w:customStyle="1" w:styleId="Standard">
    <w:name w:val="Standard"/>
    <w:uiPriority w:val="99"/>
    <w:rsid w:val="00B237E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lang w:eastAsia="en-US"/>
    </w:rPr>
  </w:style>
  <w:style w:type="paragraph" w:customStyle="1" w:styleId="Default">
    <w:name w:val="Default"/>
    <w:uiPriority w:val="99"/>
    <w:rsid w:val="009B22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B22E2"/>
    <w:pPr>
      <w:spacing w:line="241" w:lineRule="atLeast"/>
    </w:pPr>
    <w:rPr>
      <w:color w:val="auto"/>
    </w:rPr>
  </w:style>
  <w:style w:type="paragraph" w:styleId="af0">
    <w:name w:val="List Paragraph"/>
    <w:basedOn w:val="a"/>
    <w:uiPriority w:val="99"/>
    <w:qFormat/>
    <w:rsid w:val="008F204A"/>
    <w:pPr>
      <w:suppressAutoHyphens w:val="0"/>
      <w:spacing w:after="0" w:line="240" w:lineRule="auto"/>
      <w:ind w:left="720"/>
    </w:pPr>
    <w:rPr>
      <w:rFonts w:eastAsia="Times New Roman" w:cs="Times New Roman"/>
      <w:kern w:val="0"/>
      <w:lang w:eastAsia="ru-RU"/>
    </w:rPr>
  </w:style>
  <w:style w:type="character" w:styleId="af1">
    <w:name w:val="annotation reference"/>
    <w:basedOn w:val="a1"/>
    <w:uiPriority w:val="99"/>
    <w:rsid w:val="00EF5BA4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EF5BA4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locked/>
    <w:rsid w:val="00EF5BA4"/>
    <w:rPr>
      <w:rFonts w:ascii="Calibri" w:eastAsia="SimSun" w:hAnsi="Calibri"/>
      <w:kern w:val="1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rsid w:val="00EF5B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EF5BA4"/>
    <w:rPr>
      <w:rFonts w:ascii="Calibri" w:eastAsia="SimSun" w:hAnsi="Calibri"/>
      <w:b/>
      <w:kern w:val="1"/>
      <w:lang w:eastAsia="ar-SA" w:bidi="ar-SA"/>
    </w:rPr>
  </w:style>
  <w:style w:type="paragraph" w:styleId="af6">
    <w:name w:val="header"/>
    <w:basedOn w:val="a"/>
    <w:link w:val="af7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Верхний колонтитул Знак"/>
    <w:basedOn w:val="a1"/>
    <w:link w:val="af6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f8">
    <w:name w:val="footer"/>
    <w:basedOn w:val="a"/>
    <w:link w:val="af9"/>
    <w:uiPriority w:val="99"/>
    <w:rsid w:val="0033151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9">
    <w:name w:val="Нижний колонтитул Знак"/>
    <w:basedOn w:val="a1"/>
    <w:link w:val="af8"/>
    <w:uiPriority w:val="99"/>
    <w:locked/>
    <w:rsid w:val="00331519"/>
    <w:rPr>
      <w:rFonts w:ascii="Calibri" w:eastAsia="SimSun" w:hAnsi="Calibri"/>
      <w:kern w:val="1"/>
      <w:sz w:val="22"/>
      <w:lang w:eastAsia="ar-SA" w:bidi="ar-SA"/>
    </w:rPr>
  </w:style>
  <w:style w:type="paragraph" w:styleId="a0">
    <w:name w:val="No Spacing"/>
    <w:uiPriority w:val="1"/>
    <w:qFormat/>
    <w:rsid w:val="00232684"/>
    <w:pPr>
      <w:suppressAutoHyphens/>
    </w:pPr>
    <w:rPr>
      <w:rFonts w:ascii="Calibri" w:eastAsia="SimSun" w:hAnsi="Calibri" w:cs="Calibri"/>
      <w:kern w:val="1"/>
      <w:lang w:eastAsia="ar-SA"/>
    </w:rPr>
  </w:style>
  <w:style w:type="table" w:styleId="afa">
    <w:name w:val="Table Grid"/>
    <w:basedOn w:val="a2"/>
    <w:uiPriority w:val="59"/>
    <w:rsid w:val="001F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0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B4E70-A119-4BCF-A0B9-568E84CF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подпрограммы</vt:lpstr>
    </vt:vector>
  </TitlesOfParts>
  <Company>Home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подпрограммы</dc:title>
  <dc:creator>Рудинская</dc:creator>
  <cp:lastModifiedBy>Новиков Александр Георгиевич</cp:lastModifiedBy>
  <cp:revision>2</cp:revision>
  <cp:lastPrinted>2015-12-28T09:54:00Z</cp:lastPrinted>
  <dcterms:created xsi:type="dcterms:W3CDTF">2016-10-19T08:20:00Z</dcterms:created>
  <dcterms:modified xsi:type="dcterms:W3CDTF">2016-10-19T08:20:00Z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WareZ Provider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