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E07C4E">
        <w:rPr>
          <w:rFonts w:ascii="Times New Roman" w:hAnsi="Times New Roman" w:cs="Times New Roman"/>
          <w:b/>
          <w:sz w:val="28"/>
          <w:szCs w:val="28"/>
        </w:rPr>
        <w:t>с</w:t>
      </w:r>
      <w:proofErr w:type="gramEnd"/>
      <w:r w:rsidR="00E07C4E">
        <w:rPr>
          <w:rFonts w:ascii="Times New Roman" w:hAnsi="Times New Roman" w:cs="Times New Roman"/>
          <w:b/>
          <w:sz w:val="28"/>
          <w:szCs w:val="28"/>
        </w:rPr>
        <w:t>. Александровка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Александровка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также место и дата </w:t>
            </w:r>
            <w:r>
              <w:rPr>
                <w:rFonts w:ascii="Times New Roman" w:hAnsi="Times New Roman" w:cs="Times New Roman"/>
                <w:sz w:val="24"/>
                <w:szCs w:val="24"/>
              </w:rPr>
              <w:lastRenderedPageBreak/>
              <w:t>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w:t>
            </w:r>
            <w:r w:rsidR="00E07C4E">
              <w:rPr>
                <w:rFonts w:ascii="Times New Roman" w:hAnsi="Times New Roman" w:cs="Times New Roman"/>
                <w:sz w:val="24"/>
                <w:szCs w:val="24"/>
              </w:rPr>
              <w:t>1</w:t>
            </w:r>
            <w:r w:rsidR="00726AB7"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lastRenderedPageBreak/>
              <w:t>Рассмотрение заявок состоится 26</w:t>
            </w:r>
            <w:r w:rsidR="00726AB7" w:rsidRPr="00742DBE">
              <w:rPr>
                <w:rFonts w:ascii="Times New Roman" w:hAnsi="Times New Roman" w:cs="Times New Roman"/>
                <w:sz w:val="24"/>
                <w:szCs w:val="24"/>
              </w:rPr>
              <w:t>.0</w:t>
            </w:r>
            <w:r>
              <w:rPr>
                <w:rFonts w:ascii="Times New Roman" w:hAnsi="Times New Roman" w:cs="Times New Roman"/>
                <w:sz w:val="24"/>
                <w:szCs w:val="24"/>
              </w:rPr>
              <w:t>1</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444C4C">
              <w:rPr>
                <w:rFonts w:ascii="Times New Roman" w:hAnsi="Times New Roman" w:cs="Times New Roman"/>
                <w:sz w:val="24"/>
                <w:szCs w:val="24"/>
              </w:rPr>
              <w:t>в конкурса состоится 28</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E07C4E">
              <w:rPr>
                <w:rFonts w:ascii="Times New Roman" w:hAnsi="Times New Roman" w:cs="Times New Roman"/>
                <w:sz w:val="24"/>
                <w:szCs w:val="24"/>
              </w:rPr>
              <w:t>20</w:t>
            </w:r>
            <w:r w:rsidR="00444C4C">
              <w:rPr>
                <w:rFonts w:ascii="Times New Roman" w:hAnsi="Times New Roman" w:cs="Times New Roman"/>
                <w:sz w:val="24"/>
                <w:szCs w:val="24"/>
              </w:rPr>
              <w:t>.12</w:t>
            </w:r>
            <w:r w:rsidR="009B02DD">
              <w:rPr>
                <w:rFonts w:ascii="Times New Roman" w:hAnsi="Times New Roman" w:cs="Times New Roman"/>
                <w:sz w:val="24"/>
                <w:szCs w:val="24"/>
              </w:rPr>
              <w:t>.202</w:t>
            </w:r>
            <w:r w:rsidR="00444C4C">
              <w:rPr>
                <w:rFonts w:ascii="Times New Roman" w:hAnsi="Times New Roman" w:cs="Times New Roman"/>
                <w:sz w:val="24"/>
                <w:szCs w:val="24"/>
              </w:rPr>
              <w:t>5</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287E9B">
              <w:rPr>
                <w:rFonts w:ascii="Times New Roman" w:hAnsi="Times New Roman" w:cs="Times New Roman"/>
                <w:sz w:val="24"/>
                <w:szCs w:val="24"/>
              </w:rPr>
              <w:t>заявок – 1</w:t>
            </w:r>
            <w:r w:rsidR="00E07C4E">
              <w:rPr>
                <w:rFonts w:ascii="Times New Roman" w:hAnsi="Times New Roman" w:cs="Times New Roman"/>
                <w:sz w:val="24"/>
                <w:szCs w:val="24"/>
              </w:rPr>
              <w:t>9</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Pr="004E64AA">
              <w:rPr>
                <w:rFonts w:ascii="Times New Roman" w:hAnsi="Times New Roman" w:cs="Times New Roman"/>
                <w:sz w:val="24"/>
                <w:szCs w:val="24"/>
              </w:rPr>
              <w:lastRenderedPageBreak/>
              <w:t>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w:t>
            </w:r>
            <w:r w:rsidRPr="004E64AA">
              <w:rPr>
                <w:rFonts w:ascii="Times New Roman" w:hAnsi="Times New Roman" w:cs="Times New Roman"/>
                <w:sz w:val="24"/>
                <w:szCs w:val="24"/>
              </w:rPr>
              <w:lastRenderedPageBreak/>
              <w:t>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Александровка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t xml:space="preserve">Порядок оценки и </w:t>
            </w:r>
            <w:r w:rsidRPr="001C6558">
              <w:rPr>
                <w:rFonts w:ascii="Times New Roman" w:hAnsi="Times New Roman" w:cs="Times New Roman"/>
                <w:sz w:val="24"/>
                <w:szCs w:val="24"/>
              </w:rPr>
              <w:lastRenderedPageBreak/>
              <w:t xml:space="preserve">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lastRenderedPageBreak/>
              <w:t xml:space="preserve">Оценка и сопоставление заявок на участие в конкурсе </w:t>
            </w:r>
            <w:r w:rsidRPr="001C6558">
              <w:rPr>
                <w:rFonts w:ascii="Times New Roman" w:hAnsi="Times New Roman" w:cs="Times New Roman"/>
                <w:sz w:val="24"/>
                <w:szCs w:val="24"/>
              </w:rPr>
              <w:lastRenderedPageBreak/>
              <w:t>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lastRenderedPageBreak/>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007360">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proofErr w:type="gramStart"/>
            <w:r w:rsidR="00007360">
              <w:rPr>
                <w:b/>
                <w:bCs/>
                <w:sz w:val="23"/>
                <w:szCs w:val="23"/>
              </w:rPr>
              <w:t>с</w:t>
            </w:r>
            <w:proofErr w:type="gramEnd"/>
            <w:r w:rsidR="00007360">
              <w:rPr>
                <w:b/>
                <w:bCs/>
                <w:sz w:val="23"/>
                <w:szCs w:val="23"/>
              </w:rPr>
              <w:t>. Александровка</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744DD8" w:rsidP="00D642FD">
            <w:pPr>
              <w:pStyle w:val="Default"/>
              <w:jc w:val="center"/>
              <w:rPr>
                <w:bCs/>
                <w:sz w:val="23"/>
                <w:szCs w:val="23"/>
              </w:rPr>
            </w:pPr>
            <w:proofErr w:type="gramStart"/>
            <w:r>
              <w:rPr>
                <w:bCs/>
                <w:sz w:val="23"/>
                <w:szCs w:val="23"/>
              </w:rPr>
              <w:t>с</w:t>
            </w:r>
            <w:proofErr w:type="gramEnd"/>
            <w:r>
              <w:rPr>
                <w:bCs/>
                <w:sz w:val="23"/>
                <w:szCs w:val="23"/>
              </w:rPr>
              <w:t>. Александровка</w:t>
            </w:r>
            <w:r w:rsidR="001D4F34">
              <w:rPr>
                <w:bCs/>
                <w:sz w:val="23"/>
                <w:szCs w:val="23"/>
              </w:rPr>
              <w:t xml:space="preserve"> </w:t>
            </w:r>
            <w:r w:rsidR="00D642FD">
              <w:rPr>
                <w:bCs/>
                <w:sz w:val="23"/>
                <w:szCs w:val="23"/>
              </w:rPr>
              <w:t xml:space="preserve">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 xml:space="preserve">Автодорога «А-300 Самара </w:t>
            </w:r>
            <w:r w:rsidR="00712448" w:rsidRPr="00D468E6">
              <w:rPr>
                <w:bCs/>
                <w:sz w:val="23"/>
                <w:szCs w:val="23"/>
              </w:rPr>
              <w:t xml:space="preserve"> – Большая Черниговка – </w:t>
            </w:r>
            <w:r>
              <w:rPr>
                <w:bCs/>
                <w:sz w:val="23"/>
                <w:szCs w:val="23"/>
              </w:rPr>
              <w:t>граница с Республикой Казахстан»</w:t>
            </w:r>
          </w:p>
          <w:p w:rsidR="001D4F34" w:rsidRPr="005413C2" w:rsidRDefault="001D4F34" w:rsidP="00744DD8">
            <w:pPr>
              <w:pStyle w:val="Default"/>
              <w:jc w:val="center"/>
              <w:rPr>
                <w:bCs/>
                <w:sz w:val="23"/>
                <w:szCs w:val="23"/>
              </w:rPr>
            </w:pPr>
            <w:r>
              <w:rPr>
                <w:bCs/>
                <w:sz w:val="23"/>
                <w:szCs w:val="23"/>
              </w:rPr>
              <w:t xml:space="preserve">подъезд </w:t>
            </w:r>
            <w:proofErr w:type="gramStart"/>
            <w:r w:rsidR="00744DD8">
              <w:rPr>
                <w:bCs/>
                <w:sz w:val="23"/>
                <w:szCs w:val="23"/>
              </w:rPr>
              <w:t>с</w:t>
            </w:r>
            <w:proofErr w:type="gramEnd"/>
            <w:r w:rsidR="00744DD8">
              <w:rPr>
                <w:bCs/>
                <w:sz w:val="23"/>
                <w:szCs w:val="23"/>
              </w:rPr>
              <w:t>. Александровка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744DD8" w:rsidP="000B57C6">
            <w:pPr>
              <w:pStyle w:val="Default"/>
              <w:jc w:val="center"/>
              <w:rPr>
                <w:bCs/>
                <w:sz w:val="23"/>
                <w:szCs w:val="23"/>
              </w:rPr>
            </w:pPr>
            <w:r>
              <w:rPr>
                <w:bCs/>
                <w:sz w:val="23"/>
                <w:szCs w:val="23"/>
              </w:rPr>
              <w:t>48</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lastRenderedPageBreak/>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b/>
          <w:i/>
          <w:sz w:val="24"/>
          <w:szCs w:val="24"/>
        </w:rPr>
        <w:t>с</w:t>
      </w:r>
      <w:proofErr w:type="gramEnd"/>
      <w:r w:rsidR="00744DD8">
        <w:rPr>
          <w:rFonts w:ascii="Times New Roman" w:hAnsi="Times New Roman" w:cs="Times New Roman"/>
          <w:b/>
          <w:i/>
          <w:sz w:val="24"/>
          <w:szCs w:val="24"/>
        </w:rPr>
        <w:t>. Александровка</w:t>
      </w:r>
      <w:r w:rsidR="001D4F34">
        <w:rPr>
          <w:rFonts w:ascii="Times New Roman" w:hAnsi="Times New Roman" w:cs="Times New Roman"/>
          <w:b/>
          <w:i/>
          <w:sz w:val="24"/>
          <w:szCs w:val="24"/>
        </w:rPr>
        <w:t xml:space="preserve">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sz w:val="24"/>
          <w:szCs w:val="24"/>
        </w:rPr>
        <w:t>с</w:t>
      </w:r>
      <w:proofErr w:type="gramEnd"/>
      <w:r w:rsidR="00744DD8">
        <w:rPr>
          <w:rFonts w:ascii="Times New Roman" w:hAnsi="Times New Roman" w:cs="Times New Roman"/>
          <w:sz w:val="24"/>
          <w:szCs w:val="24"/>
        </w:rPr>
        <w:t>. Александровка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F50FE8">
        <w:rPr>
          <w:rFonts w:ascii="Times New Roman" w:hAnsi="Times New Roman" w:cs="Times New Roman"/>
          <w:sz w:val="24"/>
          <w:szCs w:val="24"/>
        </w:rPr>
        <w:t>с. Александровка</w:t>
      </w:r>
      <w:bookmarkStart w:id="11" w:name="_GoBack"/>
      <w:bookmarkEnd w:id="11"/>
      <w:r w:rsidR="001D4F34">
        <w:rPr>
          <w:rFonts w:ascii="Times New Roman" w:hAnsi="Times New Roman" w:cs="Times New Roman"/>
          <w:sz w:val="24"/>
          <w:szCs w:val="24"/>
        </w:rPr>
        <w:t xml:space="preserve">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xml:space="preserve">– с. </w:t>
      </w:r>
      <w:proofErr w:type="gramStart"/>
      <w:r w:rsidRPr="000657A4">
        <w:rPr>
          <w:rFonts w:ascii="Times New Roman" w:hAnsi="Times New Roman" w:cs="Times New Roman"/>
          <w:sz w:val="24"/>
          <w:szCs w:val="24"/>
        </w:rPr>
        <w:t>Большая</w:t>
      </w:r>
      <w:proofErr w:type="gramEnd"/>
      <w:r w:rsidRPr="000657A4">
        <w:rPr>
          <w:rFonts w:ascii="Times New Roman" w:hAnsi="Times New Roman" w:cs="Times New Roman"/>
          <w:sz w:val="24"/>
          <w:szCs w:val="24"/>
        </w:rPr>
        <w:t xml:space="preserve">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t xml:space="preserve">(утв. </w:t>
      </w:r>
      <w:hyperlink w:anchor="sub_0" w:history="1">
        <w:r w:rsidRPr="00EA08F7">
          <w:rPr>
            <w:rFonts w:ascii="Times New Roman" w:eastAsia="Calibri" w:hAnsi="Times New Roman" w:cs="Times New Roman"/>
            <w:b/>
            <w:sz w:val="24"/>
            <w:szCs w:val="24"/>
          </w:rPr>
          <w:t>приказом</w:t>
        </w:r>
      </w:hyperlink>
      <w:r w:rsidRPr="00EA08F7">
        <w:rPr>
          <w:rFonts w:ascii="Times New Roman" w:eastAsia="Calibri" w:hAnsi="Times New Roman" w:cs="Times New Roman"/>
          <w:b/>
          <w:bCs/>
          <w:sz w:val="24"/>
          <w:szCs w:val="24"/>
        </w:rPr>
        <w:t xml:space="preserve"> Министерства транспорта РФ от 16 декабря 2015 г. № 367)</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360"/>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5CBC"/>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0C79"/>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4DD8"/>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07C4E"/>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0FE8"/>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4060</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5</cp:revision>
  <cp:lastPrinted>2025-11-25T06:13:00Z</cp:lastPrinted>
  <dcterms:created xsi:type="dcterms:W3CDTF">2025-11-25T10:36:00Z</dcterms:created>
  <dcterms:modified xsi:type="dcterms:W3CDTF">2025-11-25T10:57:00Z</dcterms:modified>
</cp:coreProperties>
</file>