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908" w:type="pct"/>
        <w:jc w:val="right"/>
        <w:tblCellSpacing w:w="0" w:type="dxa"/>
        <w:tblLayout w:type="fixed"/>
        <w:tblCellMar>
          <w:left w:w="0" w:type="dxa"/>
          <w:right w:w="0" w:type="dxa"/>
        </w:tblCellMar>
        <w:tblLook w:val="04A0" w:firstRow="1" w:lastRow="0" w:firstColumn="1" w:lastColumn="0" w:noHBand="0" w:noVBand="1"/>
      </w:tblPr>
      <w:tblGrid>
        <w:gridCol w:w="2127"/>
        <w:gridCol w:w="10798"/>
      </w:tblGrid>
      <w:tr w:rsidR="00593A4A" w:rsidRPr="00593A4A" w:rsidTr="00593A4A">
        <w:trPr>
          <w:tblCellSpacing w:w="0" w:type="dxa"/>
          <w:jc w:val="right"/>
        </w:trPr>
        <w:tc>
          <w:tcPr>
            <w:tcW w:w="2127" w:type="dxa"/>
            <w:hideMark/>
          </w:tcPr>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fldChar w:fldCharType="begin"/>
            </w:r>
            <w:r w:rsidRPr="00593A4A">
              <w:rPr>
                <w:rFonts w:ascii="Times New Roman" w:eastAsia="Times New Roman" w:hAnsi="Times New Roman" w:cs="Times New Roman"/>
                <w:color w:val="000000"/>
                <w:sz w:val="28"/>
                <w:szCs w:val="28"/>
                <w:lang w:eastAsia="ru-RU"/>
              </w:rPr>
              <w:instrText xml:space="preserve"> HYPERLINK "https://zhigulevsk.org/index/grazhdanskaya_oborona/" \o "Гражданская оборона" </w:instrText>
            </w:r>
            <w:r w:rsidRPr="00593A4A">
              <w:rPr>
                <w:rFonts w:ascii="Times New Roman" w:eastAsia="Times New Roman" w:hAnsi="Times New Roman" w:cs="Times New Roman"/>
                <w:color w:val="000000"/>
                <w:sz w:val="28"/>
                <w:szCs w:val="28"/>
                <w:lang w:eastAsia="ru-RU"/>
              </w:rPr>
              <w:fldChar w:fldCharType="separate"/>
            </w:r>
            <w:r w:rsidRPr="00593A4A">
              <w:rPr>
                <w:rFonts w:ascii="Times New Roman" w:eastAsia="Times New Roman" w:hAnsi="Times New Roman" w:cs="Times New Roman"/>
                <w:color w:val="FFFFFF"/>
                <w:sz w:val="28"/>
                <w:szCs w:val="28"/>
                <w:lang w:eastAsia="ru-RU"/>
              </w:rPr>
              <w:br/>
            </w:r>
            <w:r w:rsidRPr="00593A4A">
              <w:rPr>
                <w:rFonts w:ascii="Times New Roman" w:eastAsia="Times New Roman" w:hAnsi="Times New Roman" w:cs="Times New Roman"/>
                <w:color w:val="FFFFFF"/>
                <w:sz w:val="28"/>
                <w:szCs w:val="28"/>
                <w:u w:val="single"/>
                <w:lang w:eastAsia="ru-RU"/>
              </w:rPr>
              <w:t>Гражданская оборона</w:t>
            </w:r>
            <w:r w:rsidRPr="00593A4A">
              <w:rPr>
                <w:rFonts w:ascii="Times New Roman" w:eastAsia="Times New Roman" w:hAnsi="Times New Roman" w:cs="Times New Roman"/>
                <w:color w:val="000000"/>
                <w:sz w:val="28"/>
                <w:szCs w:val="28"/>
                <w:lang w:eastAsia="ru-RU"/>
              </w:rPr>
              <w:fldChar w:fldCharType="end"/>
            </w:r>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6" w:tooltip="Администрация" w:history="1">
              <w:r w:rsidRPr="00593A4A">
                <w:rPr>
                  <w:rFonts w:ascii="Times New Roman" w:eastAsia="Times New Roman" w:hAnsi="Times New Roman" w:cs="Times New Roman"/>
                  <w:color w:val="FFFFFF"/>
                  <w:sz w:val="28"/>
                  <w:szCs w:val="28"/>
                  <w:u w:val="single"/>
                  <w:lang w:eastAsia="ru-RU"/>
                </w:rPr>
                <w:t>Администрация</w:t>
              </w:r>
            </w:hyperlink>
          </w:p>
          <w:p w:rsidR="00593A4A" w:rsidRPr="00593A4A" w:rsidRDefault="00593A4A" w:rsidP="00593A4A">
            <w:pPr>
              <w:spacing w:after="0" w:line="240" w:lineRule="auto"/>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FFFFFF"/>
                <w:sz w:val="28"/>
                <w:szCs w:val="28"/>
                <w:u w:val="single"/>
                <w:lang w:eastAsia="ru-RU"/>
              </w:rPr>
              <w:t xml:space="preserve">Заместители главы </w:t>
            </w:r>
            <w:proofErr w:type="spellStart"/>
            <w:r w:rsidRPr="00593A4A">
              <w:rPr>
                <w:rFonts w:ascii="Times New Roman" w:eastAsia="Times New Roman" w:hAnsi="Times New Roman" w:cs="Times New Roman"/>
                <w:color w:val="FFFFFF"/>
                <w:sz w:val="28"/>
                <w:szCs w:val="28"/>
                <w:u w:val="single"/>
                <w:lang w:eastAsia="ru-RU"/>
              </w:rPr>
              <w:t>г.о.Жигулевск</w:t>
            </w:r>
            <w:proofErr w:type="spellEnd"/>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7" w:tooltip="Общий отдел" w:history="1">
              <w:r w:rsidRPr="00593A4A">
                <w:rPr>
                  <w:rFonts w:ascii="Times New Roman" w:eastAsia="Times New Roman" w:hAnsi="Times New Roman" w:cs="Times New Roman"/>
                  <w:color w:val="FFFFFF"/>
                  <w:sz w:val="28"/>
                  <w:szCs w:val="28"/>
                  <w:u w:val="single"/>
                  <w:lang w:eastAsia="ru-RU"/>
                </w:rPr>
                <w:t>Общий отдел</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8" w:tooltip="Обратная связь" w:history="1">
              <w:r w:rsidRPr="00593A4A">
                <w:rPr>
                  <w:rFonts w:ascii="Times New Roman" w:eastAsia="Times New Roman" w:hAnsi="Times New Roman" w:cs="Times New Roman"/>
                  <w:color w:val="FFFFFF"/>
                  <w:sz w:val="28"/>
                  <w:szCs w:val="28"/>
                  <w:u w:val="single"/>
                  <w:lang w:eastAsia="ru-RU"/>
                </w:rPr>
                <w:t>Обратная связь</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9" w:tooltip="Отдел по работе со СМИ" w:history="1">
              <w:r w:rsidRPr="00593A4A">
                <w:rPr>
                  <w:rFonts w:ascii="Times New Roman" w:eastAsia="Times New Roman" w:hAnsi="Times New Roman" w:cs="Times New Roman"/>
                  <w:color w:val="FFFFFF"/>
                  <w:sz w:val="28"/>
                  <w:szCs w:val="28"/>
                  <w:u w:val="single"/>
                  <w:lang w:eastAsia="ru-RU"/>
                </w:rPr>
                <w:t>Отдел по работе со СМИ</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10" w:tooltip="Отдел по управлению персоналом" w:history="1">
              <w:r w:rsidRPr="00593A4A">
                <w:rPr>
                  <w:rFonts w:ascii="Times New Roman" w:eastAsia="Times New Roman" w:hAnsi="Times New Roman" w:cs="Times New Roman"/>
                  <w:color w:val="FFFFFF"/>
                  <w:sz w:val="28"/>
                  <w:szCs w:val="28"/>
                  <w:u w:val="single"/>
                  <w:lang w:eastAsia="ru-RU"/>
                </w:rPr>
                <w:t>Отдел по управлению персоналом</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11" w:tooltip="Охрана труда" w:history="1">
              <w:r w:rsidRPr="00593A4A">
                <w:rPr>
                  <w:rFonts w:ascii="Times New Roman" w:eastAsia="Times New Roman" w:hAnsi="Times New Roman" w:cs="Times New Roman"/>
                  <w:color w:val="FFFFFF"/>
                  <w:sz w:val="28"/>
                  <w:szCs w:val="28"/>
                  <w:u w:val="single"/>
                  <w:lang w:eastAsia="ru-RU"/>
                </w:rPr>
                <w:t>Охрана труда</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12" w:tooltip="Общественная безопасность" w:history="1">
              <w:r w:rsidRPr="00593A4A">
                <w:rPr>
                  <w:rFonts w:ascii="Times New Roman" w:eastAsia="Times New Roman" w:hAnsi="Times New Roman" w:cs="Times New Roman"/>
                  <w:color w:val="FFFFFF"/>
                  <w:sz w:val="28"/>
                  <w:szCs w:val="28"/>
                  <w:u w:val="single"/>
                  <w:lang w:eastAsia="ru-RU"/>
                </w:rPr>
                <w:t>Общественная безопасность</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13" w:tooltip="Архивный отдел" w:history="1">
              <w:r w:rsidRPr="00593A4A">
                <w:rPr>
                  <w:rFonts w:ascii="Times New Roman" w:eastAsia="Times New Roman" w:hAnsi="Times New Roman" w:cs="Times New Roman"/>
                  <w:color w:val="FFFFFF"/>
                  <w:sz w:val="28"/>
                  <w:szCs w:val="28"/>
                  <w:u w:val="single"/>
                  <w:lang w:eastAsia="ru-RU"/>
                </w:rPr>
                <w:t>Архивный отдел</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14" w:tooltip="Управление социального развития" w:history="1">
              <w:r w:rsidRPr="00593A4A">
                <w:rPr>
                  <w:rFonts w:ascii="Times New Roman" w:eastAsia="Times New Roman" w:hAnsi="Times New Roman" w:cs="Times New Roman"/>
                  <w:color w:val="FFFFFF"/>
                  <w:sz w:val="28"/>
                  <w:szCs w:val="28"/>
                  <w:u w:val="single"/>
                  <w:lang w:eastAsia="ru-RU"/>
                </w:rPr>
                <w:t>Управление социального развития</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15" w:tooltip="Правовое управление" w:history="1">
              <w:r w:rsidRPr="00593A4A">
                <w:rPr>
                  <w:rFonts w:ascii="Times New Roman" w:eastAsia="Times New Roman" w:hAnsi="Times New Roman" w:cs="Times New Roman"/>
                  <w:color w:val="FFFFFF"/>
                  <w:sz w:val="28"/>
                  <w:szCs w:val="28"/>
                  <w:u w:val="single"/>
                  <w:lang w:eastAsia="ru-RU"/>
                </w:rPr>
                <w:t>Правовое управление</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16" w:tooltip="Экономика" w:history="1">
              <w:r w:rsidRPr="00593A4A">
                <w:rPr>
                  <w:rFonts w:ascii="Times New Roman" w:eastAsia="Times New Roman" w:hAnsi="Times New Roman" w:cs="Times New Roman"/>
                  <w:color w:val="FFFFFF"/>
                  <w:sz w:val="28"/>
                  <w:szCs w:val="28"/>
                  <w:u w:val="single"/>
                  <w:lang w:eastAsia="ru-RU"/>
                </w:rPr>
                <w:t>Экономика</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17" w:tooltip="Финансовое управление" w:history="1">
              <w:r w:rsidRPr="00593A4A">
                <w:rPr>
                  <w:rFonts w:ascii="Times New Roman" w:eastAsia="Times New Roman" w:hAnsi="Times New Roman" w:cs="Times New Roman"/>
                  <w:color w:val="FFFFFF"/>
                  <w:sz w:val="28"/>
                  <w:szCs w:val="28"/>
                  <w:u w:val="single"/>
                  <w:lang w:eastAsia="ru-RU"/>
                </w:rPr>
                <w:t>Финансовое управление</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18" w:tooltip="Жилищно-коммунальное хозяйство г.о.Жигулевск" w:history="1">
              <w:r w:rsidRPr="00593A4A">
                <w:rPr>
                  <w:rFonts w:ascii="Times New Roman" w:eastAsia="Times New Roman" w:hAnsi="Times New Roman" w:cs="Times New Roman"/>
                  <w:color w:val="FFFFFF"/>
                  <w:sz w:val="28"/>
                  <w:szCs w:val="28"/>
                  <w:u w:val="single"/>
                  <w:lang w:eastAsia="ru-RU"/>
                </w:rPr>
                <w:t xml:space="preserve">Жилищно-коммунальное хозяйство </w:t>
              </w:r>
              <w:proofErr w:type="spellStart"/>
              <w:r w:rsidRPr="00593A4A">
                <w:rPr>
                  <w:rFonts w:ascii="Times New Roman" w:eastAsia="Times New Roman" w:hAnsi="Times New Roman" w:cs="Times New Roman"/>
                  <w:color w:val="FFFFFF"/>
                  <w:sz w:val="28"/>
                  <w:szCs w:val="28"/>
                  <w:u w:val="single"/>
                  <w:lang w:eastAsia="ru-RU"/>
                </w:rPr>
                <w:t>г.о.Жигулевск</w:t>
              </w:r>
              <w:proofErr w:type="spellEnd"/>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19" w:tooltip="Отдел капитального строительства" w:history="1">
              <w:r w:rsidRPr="00593A4A">
                <w:rPr>
                  <w:rFonts w:ascii="Times New Roman" w:eastAsia="Times New Roman" w:hAnsi="Times New Roman" w:cs="Times New Roman"/>
                  <w:color w:val="FFFFFF"/>
                  <w:sz w:val="28"/>
                  <w:szCs w:val="28"/>
                  <w:u w:val="single"/>
                  <w:lang w:eastAsia="ru-RU"/>
                </w:rPr>
                <w:t>Отдел капитального строительства</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20" w:tooltip="Контрольно-надзорная деятельность" w:history="1">
              <w:r w:rsidRPr="00593A4A">
                <w:rPr>
                  <w:rFonts w:ascii="Times New Roman" w:eastAsia="Times New Roman" w:hAnsi="Times New Roman" w:cs="Times New Roman"/>
                  <w:color w:val="FFFFFF"/>
                  <w:sz w:val="28"/>
                  <w:szCs w:val="28"/>
                  <w:u w:val="single"/>
                  <w:lang w:eastAsia="ru-RU"/>
                </w:rPr>
                <w:t>Контрольно-надзорная деятельность</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21" w:tooltip="Отдел по жилищным вопросам" w:history="1">
              <w:r w:rsidRPr="00593A4A">
                <w:rPr>
                  <w:rFonts w:ascii="Times New Roman" w:eastAsia="Times New Roman" w:hAnsi="Times New Roman" w:cs="Times New Roman"/>
                  <w:color w:val="FFFFFF"/>
                  <w:sz w:val="28"/>
                  <w:szCs w:val="28"/>
                  <w:u w:val="single"/>
                  <w:lang w:eastAsia="ru-RU"/>
                </w:rPr>
                <w:t>Отдел по жилищным вопросам</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22" w:tooltip="Отдел транспорта и автодорог" w:history="1">
              <w:r w:rsidRPr="00593A4A">
                <w:rPr>
                  <w:rFonts w:ascii="Times New Roman" w:eastAsia="Times New Roman" w:hAnsi="Times New Roman" w:cs="Times New Roman"/>
                  <w:color w:val="FFFFFF"/>
                  <w:sz w:val="28"/>
                  <w:szCs w:val="28"/>
                  <w:u w:val="single"/>
                  <w:lang w:eastAsia="ru-RU"/>
                </w:rPr>
                <w:t>Отдел транспорта и автодорог</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23" w:tooltip="Отдел закупок" w:history="1">
              <w:r w:rsidRPr="00593A4A">
                <w:rPr>
                  <w:rFonts w:ascii="Times New Roman" w:eastAsia="Times New Roman" w:hAnsi="Times New Roman" w:cs="Times New Roman"/>
                  <w:color w:val="FFFFFF"/>
                  <w:sz w:val="28"/>
                  <w:szCs w:val="28"/>
                  <w:u w:val="single"/>
                  <w:lang w:eastAsia="ru-RU"/>
                </w:rPr>
                <w:t>Отдел закупок</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24" w:tooltip="Услуги" w:history="1">
              <w:r w:rsidRPr="00593A4A">
                <w:rPr>
                  <w:rFonts w:ascii="Times New Roman" w:eastAsia="Times New Roman" w:hAnsi="Times New Roman" w:cs="Times New Roman"/>
                  <w:color w:val="FFFFFF"/>
                  <w:sz w:val="28"/>
                  <w:szCs w:val="28"/>
                  <w:u w:val="single"/>
                  <w:lang w:eastAsia="ru-RU"/>
                </w:rPr>
                <w:t>Услуги</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25" w:tooltip="Градостроительство" w:history="1">
              <w:r w:rsidRPr="00593A4A">
                <w:rPr>
                  <w:rFonts w:ascii="Times New Roman" w:eastAsia="Times New Roman" w:hAnsi="Times New Roman" w:cs="Times New Roman"/>
                  <w:color w:val="FFFFFF"/>
                  <w:sz w:val="28"/>
                  <w:szCs w:val="28"/>
                  <w:u w:val="single"/>
                  <w:lang w:eastAsia="ru-RU"/>
                </w:rPr>
                <w:t>Градостроительство</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26" w:tooltip="Комитет по управлению муниципальным имуществом" w:history="1">
              <w:r w:rsidRPr="00593A4A">
                <w:rPr>
                  <w:rFonts w:ascii="Times New Roman" w:eastAsia="Times New Roman" w:hAnsi="Times New Roman" w:cs="Times New Roman"/>
                  <w:color w:val="FFFFFF"/>
                  <w:sz w:val="28"/>
                  <w:szCs w:val="28"/>
                  <w:u w:val="single"/>
                  <w:lang w:eastAsia="ru-RU"/>
                </w:rPr>
                <w:t>Комитет по управлению муниципальным имуществом</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27" w:tooltip="Приватизация, аренда муниципального имущества" w:history="1">
              <w:r w:rsidRPr="00593A4A">
                <w:rPr>
                  <w:rFonts w:ascii="Times New Roman" w:eastAsia="Times New Roman" w:hAnsi="Times New Roman" w:cs="Times New Roman"/>
                  <w:color w:val="FFFFFF"/>
                  <w:sz w:val="28"/>
                  <w:szCs w:val="28"/>
                  <w:u w:val="single"/>
                  <w:lang w:eastAsia="ru-RU"/>
                </w:rPr>
                <w:t>Приватизация, аренда муниципального имущества</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28" w:tooltip="Отдел по земельным отношениям" w:history="1">
              <w:r w:rsidRPr="00593A4A">
                <w:rPr>
                  <w:rFonts w:ascii="Times New Roman" w:eastAsia="Times New Roman" w:hAnsi="Times New Roman" w:cs="Times New Roman"/>
                  <w:color w:val="FFFFFF"/>
                  <w:sz w:val="28"/>
                  <w:szCs w:val="28"/>
                  <w:u w:val="single"/>
                  <w:lang w:eastAsia="ru-RU"/>
                </w:rPr>
                <w:t>Отдел по земельным отношениям</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29" w:tooltip="Планы мероприятий администрации городского округа Жигулевск" w:history="1">
              <w:r w:rsidRPr="00593A4A">
                <w:rPr>
                  <w:rFonts w:ascii="Times New Roman" w:eastAsia="Times New Roman" w:hAnsi="Times New Roman" w:cs="Times New Roman"/>
                  <w:color w:val="FFFFFF"/>
                  <w:sz w:val="28"/>
                  <w:szCs w:val="28"/>
                  <w:u w:val="single"/>
                  <w:lang w:eastAsia="ru-RU"/>
                </w:rPr>
                <w:t>Планы мероприятий администрации городского округа Жигулевск</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30" w:tooltip="Общественная палата городского округа Жигулевск" w:history="1">
              <w:r w:rsidRPr="00593A4A">
                <w:rPr>
                  <w:rFonts w:ascii="Times New Roman" w:eastAsia="Times New Roman" w:hAnsi="Times New Roman" w:cs="Times New Roman"/>
                  <w:color w:val="FFFFFF"/>
                  <w:sz w:val="28"/>
                  <w:szCs w:val="28"/>
                  <w:u w:val="single"/>
                  <w:lang w:eastAsia="ru-RU"/>
                </w:rPr>
                <w:t>Общественная палата городского округа Жигулевск</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31" w:tooltip="Законодательство" w:history="1">
              <w:r w:rsidRPr="00593A4A">
                <w:rPr>
                  <w:rFonts w:ascii="Times New Roman" w:eastAsia="Times New Roman" w:hAnsi="Times New Roman" w:cs="Times New Roman"/>
                  <w:color w:val="FFFFFF"/>
                  <w:sz w:val="28"/>
                  <w:szCs w:val="28"/>
                  <w:u w:val="single"/>
                  <w:lang w:eastAsia="ru-RU"/>
                </w:rPr>
                <w:t>Законодательство</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32" w:tooltip="Деятельность по содействию развитию конкуренции" w:history="1">
              <w:r w:rsidRPr="00593A4A">
                <w:rPr>
                  <w:rFonts w:ascii="Times New Roman" w:eastAsia="Times New Roman" w:hAnsi="Times New Roman" w:cs="Times New Roman"/>
                  <w:color w:val="FFFFFF"/>
                  <w:sz w:val="28"/>
                  <w:szCs w:val="28"/>
                  <w:u w:val="single"/>
                  <w:lang w:eastAsia="ru-RU"/>
                </w:rPr>
                <w:t>Деятельность по содействию развитию конкуренции</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33" w:tooltip="Экспорт" w:history="1">
              <w:r w:rsidRPr="00593A4A">
                <w:rPr>
                  <w:rFonts w:ascii="Times New Roman" w:eastAsia="Times New Roman" w:hAnsi="Times New Roman" w:cs="Times New Roman"/>
                  <w:color w:val="FFFFFF"/>
                  <w:sz w:val="28"/>
                  <w:szCs w:val="28"/>
                  <w:u w:val="single"/>
                  <w:lang w:eastAsia="ru-RU"/>
                </w:rPr>
                <w:t>Экспорт</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34" w:tooltip="Прокуратура разъясняет" w:history="1">
              <w:r w:rsidRPr="00593A4A">
                <w:rPr>
                  <w:rFonts w:ascii="Times New Roman" w:eastAsia="Times New Roman" w:hAnsi="Times New Roman" w:cs="Times New Roman"/>
                  <w:color w:val="FFFFFF"/>
                  <w:sz w:val="28"/>
                  <w:szCs w:val="28"/>
                  <w:u w:val="single"/>
                  <w:lang w:eastAsia="ru-RU"/>
                </w:rPr>
                <w:t>Прокуратура разъясняет</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35" w:tooltip="Показатели эффективности деятельности ОМС" w:history="1">
              <w:r w:rsidRPr="00593A4A">
                <w:rPr>
                  <w:rFonts w:ascii="Times New Roman" w:eastAsia="Times New Roman" w:hAnsi="Times New Roman" w:cs="Times New Roman"/>
                  <w:color w:val="FFFFFF"/>
                  <w:sz w:val="28"/>
                  <w:szCs w:val="28"/>
                  <w:u w:val="single"/>
                  <w:lang w:eastAsia="ru-RU"/>
                </w:rPr>
                <w:t>Показатели эффективности деятельности ОМС</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36" w:tooltip="Противодействие коррупции" w:history="1">
              <w:r w:rsidRPr="00593A4A">
                <w:rPr>
                  <w:rFonts w:ascii="Times New Roman" w:eastAsia="Times New Roman" w:hAnsi="Times New Roman" w:cs="Times New Roman"/>
                  <w:color w:val="FFFFFF"/>
                  <w:sz w:val="28"/>
                  <w:szCs w:val="28"/>
                  <w:u w:val="single"/>
                  <w:lang w:eastAsia="ru-RU"/>
                </w:rPr>
                <w:t>Противодействие коррупции</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37" w:tooltip="Общественное обсуждение правовых документов" w:history="1">
              <w:r w:rsidRPr="00593A4A">
                <w:rPr>
                  <w:rFonts w:ascii="Times New Roman" w:eastAsia="Times New Roman" w:hAnsi="Times New Roman" w:cs="Times New Roman"/>
                  <w:color w:val="FFFFFF"/>
                  <w:sz w:val="28"/>
                  <w:szCs w:val="28"/>
                  <w:u w:val="single"/>
                  <w:lang w:eastAsia="ru-RU"/>
                </w:rPr>
                <w:t xml:space="preserve">Общественное обсуждение </w:t>
              </w:r>
              <w:r w:rsidRPr="00593A4A">
                <w:rPr>
                  <w:rFonts w:ascii="Times New Roman" w:eastAsia="Times New Roman" w:hAnsi="Times New Roman" w:cs="Times New Roman"/>
                  <w:color w:val="FFFFFF"/>
                  <w:sz w:val="28"/>
                  <w:szCs w:val="28"/>
                  <w:u w:val="single"/>
                  <w:lang w:eastAsia="ru-RU"/>
                </w:rPr>
                <w:lastRenderedPageBreak/>
                <w:t>правовых документов</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38" w:tooltip="Оценка регулирующего воздействия" w:history="1">
              <w:r w:rsidRPr="00593A4A">
                <w:rPr>
                  <w:rFonts w:ascii="Times New Roman" w:eastAsia="Times New Roman" w:hAnsi="Times New Roman" w:cs="Times New Roman"/>
                  <w:color w:val="FFFFFF"/>
                  <w:sz w:val="28"/>
                  <w:szCs w:val="28"/>
                  <w:u w:val="single"/>
                  <w:lang w:eastAsia="ru-RU"/>
                </w:rPr>
                <w:t>Оценка регулирующего воздействия</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39" w:tooltip="НКО" w:history="1">
              <w:r w:rsidRPr="00593A4A">
                <w:rPr>
                  <w:rFonts w:ascii="Times New Roman" w:eastAsia="Times New Roman" w:hAnsi="Times New Roman" w:cs="Times New Roman"/>
                  <w:color w:val="FFFFFF"/>
                  <w:sz w:val="28"/>
                  <w:szCs w:val="28"/>
                  <w:u w:val="single"/>
                  <w:lang w:eastAsia="ru-RU"/>
                </w:rPr>
                <w:t>НКО</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40" w:tooltip="Подведомственные организации" w:history="1">
              <w:r w:rsidRPr="00593A4A">
                <w:rPr>
                  <w:rFonts w:ascii="Times New Roman" w:eastAsia="Times New Roman" w:hAnsi="Times New Roman" w:cs="Times New Roman"/>
                  <w:color w:val="FFFFFF"/>
                  <w:sz w:val="28"/>
                  <w:szCs w:val="28"/>
                  <w:u w:val="single"/>
                  <w:lang w:eastAsia="ru-RU"/>
                </w:rPr>
                <w:t>Подведомственные организации</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41" w:tooltip="Профилактика заболеваний и здоровый образ жизни" w:history="1">
              <w:r w:rsidRPr="00593A4A">
                <w:rPr>
                  <w:rFonts w:ascii="Times New Roman" w:eastAsia="Times New Roman" w:hAnsi="Times New Roman" w:cs="Times New Roman"/>
                  <w:color w:val="FFFFFF"/>
                  <w:sz w:val="28"/>
                  <w:szCs w:val="28"/>
                  <w:u w:val="single"/>
                  <w:lang w:eastAsia="ru-RU"/>
                </w:rPr>
                <w:t>Профилактика заболеваний и здоровый образ жизни</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42" w:tooltip="Росреестр информирует" w:history="1">
              <w:proofErr w:type="spellStart"/>
              <w:r w:rsidRPr="00593A4A">
                <w:rPr>
                  <w:rFonts w:ascii="Times New Roman" w:eastAsia="Times New Roman" w:hAnsi="Times New Roman" w:cs="Times New Roman"/>
                  <w:color w:val="FFFFFF"/>
                  <w:sz w:val="28"/>
                  <w:szCs w:val="28"/>
                  <w:u w:val="single"/>
                  <w:lang w:eastAsia="ru-RU"/>
                </w:rPr>
                <w:t>Росреестр</w:t>
              </w:r>
              <w:proofErr w:type="spellEnd"/>
              <w:r w:rsidRPr="00593A4A">
                <w:rPr>
                  <w:rFonts w:ascii="Times New Roman" w:eastAsia="Times New Roman" w:hAnsi="Times New Roman" w:cs="Times New Roman"/>
                  <w:color w:val="FFFFFF"/>
                  <w:sz w:val="28"/>
                  <w:szCs w:val="28"/>
                  <w:u w:val="single"/>
                  <w:lang w:eastAsia="ru-RU"/>
                </w:rPr>
                <w:t xml:space="preserve"> информирует</w:t>
              </w:r>
            </w:hyperlink>
          </w:p>
          <w:p w:rsidR="00593A4A" w:rsidRPr="00593A4A" w:rsidRDefault="00593A4A" w:rsidP="00593A4A">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hyperlink r:id="rId43" w:tooltip="Профсоюз работников администрации г.о. Жигулевск" w:history="1">
              <w:r w:rsidRPr="00593A4A">
                <w:rPr>
                  <w:rFonts w:ascii="Times New Roman" w:eastAsia="Times New Roman" w:hAnsi="Times New Roman" w:cs="Times New Roman"/>
                  <w:color w:val="FFFFFF"/>
                  <w:sz w:val="28"/>
                  <w:szCs w:val="28"/>
                  <w:u w:val="single"/>
                  <w:lang w:eastAsia="ru-RU"/>
                </w:rPr>
                <w:t>Профсоюз рабо</w:t>
              </w:r>
              <w:r>
                <w:rPr>
                  <w:rFonts w:ascii="Times New Roman" w:eastAsia="Times New Roman" w:hAnsi="Times New Roman" w:cs="Times New Roman"/>
                  <w:color w:val="FFFFFF"/>
                  <w:sz w:val="28"/>
                  <w:szCs w:val="28"/>
                  <w:u w:val="single"/>
                  <w:lang w:eastAsia="ru-RU"/>
                </w:rPr>
                <w:t xml:space="preserve">тников администрации </w:t>
              </w:r>
              <w:proofErr w:type="gramStart"/>
              <w:r>
                <w:rPr>
                  <w:rFonts w:ascii="Times New Roman" w:eastAsia="Times New Roman" w:hAnsi="Times New Roman" w:cs="Times New Roman"/>
                  <w:color w:val="FFFFFF"/>
                  <w:sz w:val="28"/>
                  <w:szCs w:val="28"/>
                  <w:u w:val="single"/>
                  <w:lang w:eastAsia="ru-RU"/>
                </w:rPr>
                <w:t>г.</w:t>
              </w:r>
              <w:r w:rsidRPr="00593A4A">
                <w:rPr>
                  <w:rFonts w:ascii="Times New Roman" w:eastAsia="Times New Roman" w:hAnsi="Times New Roman" w:cs="Times New Roman"/>
                  <w:color w:val="FFFFFF"/>
                  <w:sz w:val="28"/>
                  <w:szCs w:val="28"/>
                  <w:u w:val="single"/>
                  <w:lang w:eastAsia="ru-RU"/>
                </w:rPr>
                <w:t>.</w:t>
              </w:r>
              <w:proofErr w:type="gramEnd"/>
              <w:r w:rsidRPr="00593A4A">
                <w:rPr>
                  <w:rFonts w:ascii="Times New Roman" w:eastAsia="Times New Roman" w:hAnsi="Times New Roman" w:cs="Times New Roman"/>
                  <w:color w:val="FFFFFF"/>
                  <w:sz w:val="28"/>
                  <w:szCs w:val="28"/>
                  <w:u w:val="single"/>
                  <w:lang w:eastAsia="ru-RU"/>
                </w:rPr>
                <w:t xml:space="preserve"> Жигулевск</w:t>
              </w:r>
            </w:hyperlink>
          </w:p>
          <w:p w:rsidR="00593A4A" w:rsidRPr="00593A4A" w:rsidRDefault="00593A4A" w:rsidP="00593A4A">
            <w:pPr>
              <w:spacing w:after="0" w:line="240" w:lineRule="auto"/>
              <w:jc w:val="both"/>
              <w:rPr>
                <w:rFonts w:ascii="Times New Roman" w:eastAsia="Times New Roman" w:hAnsi="Times New Roman" w:cs="Times New Roman"/>
                <w:color w:val="000000"/>
                <w:sz w:val="28"/>
                <w:szCs w:val="28"/>
                <w:lang w:eastAsia="ru-RU"/>
              </w:rPr>
            </w:pPr>
            <w:hyperlink r:id="rId44" w:history="1">
              <w:r w:rsidRPr="00593A4A">
                <w:rPr>
                  <w:rFonts w:ascii="Times New Roman" w:eastAsia="Times New Roman" w:hAnsi="Times New Roman" w:cs="Times New Roman"/>
                  <w:color w:val="FFFFFF"/>
                  <w:sz w:val="28"/>
                  <w:szCs w:val="28"/>
                  <w:u w:val="single"/>
                  <w:lang w:eastAsia="ru-RU"/>
                </w:rPr>
                <w:t>Чтобы помнили</w:t>
              </w:r>
            </w:hyperlink>
          </w:p>
        </w:tc>
        <w:tc>
          <w:tcPr>
            <w:tcW w:w="10797" w:type="dxa"/>
            <w:shd w:val="clear" w:color="auto" w:fill="FFFFFF"/>
            <w:tcMar>
              <w:top w:w="300" w:type="dxa"/>
              <w:left w:w="300" w:type="dxa"/>
              <w:bottom w:w="525" w:type="dxa"/>
              <w:right w:w="300" w:type="dxa"/>
            </w:tcMar>
            <w:hideMark/>
          </w:tcPr>
          <w:p w:rsidR="00593A4A" w:rsidRPr="00593A4A" w:rsidRDefault="00593A4A" w:rsidP="00593A4A">
            <w:pPr>
              <w:pBdr>
                <w:bottom w:val="single" w:sz="12" w:space="8" w:color="0099CC"/>
              </w:pBdr>
              <w:spacing w:after="150" w:line="240" w:lineRule="auto"/>
              <w:outlineLvl w:val="0"/>
              <w:rPr>
                <w:rFonts w:ascii="Times New Roman" w:eastAsia="Times New Roman" w:hAnsi="Times New Roman" w:cs="Times New Roman"/>
                <w:b/>
                <w:bCs/>
                <w:color w:val="000000"/>
                <w:kern w:val="36"/>
                <w:sz w:val="28"/>
                <w:szCs w:val="28"/>
                <w:lang w:eastAsia="ru-RU"/>
              </w:rPr>
            </w:pPr>
            <w:bookmarkStart w:id="0" w:name="_GoBack"/>
            <w:r w:rsidRPr="00593A4A">
              <w:rPr>
                <w:rFonts w:ascii="Times New Roman" w:eastAsia="Times New Roman" w:hAnsi="Times New Roman" w:cs="Times New Roman"/>
                <w:b/>
                <w:bCs/>
                <w:color w:val="000000"/>
                <w:kern w:val="36"/>
                <w:sz w:val="28"/>
                <w:szCs w:val="28"/>
                <w:lang w:eastAsia="ru-RU"/>
              </w:rPr>
              <w:lastRenderedPageBreak/>
              <w:t>Как организовать наставничество</w:t>
            </w:r>
          </w:p>
          <w:bookmarkEnd w:id="0"/>
          <w:p w:rsidR="00593A4A" w:rsidRPr="00593A4A" w:rsidRDefault="00593A4A" w:rsidP="00593A4A">
            <w:pPr>
              <w:pBdr>
                <w:bottom w:val="single" w:sz="12" w:space="8" w:color="0099CC"/>
              </w:pBdr>
              <w:spacing w:after="150" w:line="240" w:lineRule="auto"/>
              <w:jc w:val="both"/>
              <w:outlineLvl w:val="0"/>
              <w:rPr>
                <w:rFonts w:ascii="Times New Roman" w:eastAsia="Times New Roman" w:hAnsi="Times New Roman" w:cs="Times New Roman"/>
                <w:b/>
                <w:bCs/>
                <w:color w:val="000000"/>
                <w:kern w:val="36"/>
                <w:sz w:val="28"/>
                <w:szCs w:val="28"/>
                <w:lang w:eastAsia="ru-RU"/>
              </w:rPr>
            </w:pPr>
            <w:r w:rsidRPr="00593A4A">
              <w:rPr>
                <w:rFonts w:ascii="Times New Roman" w:eastAsia="Times New Roman" w:hAnsi="Times New Roman" w:cs="Times New Roman"/>
                <w:color w:val="000000"/>
                <w:sz w:val="28"/>
                <w:szCs w:val="28"/>
                <w:lang w:eastAsia="ru-RU"/>
              </w:rPr>
              <w:t>Наставничество – это процесс, при котором работнику поручают помогать новичку овладеть навыками работы, адаптироваться на рабочем месте и в коллективе, привыкнуть к особенностям производства. Особенности регулирования труда наставников закрепили в статье 351.8 ТК. Работодатель должен соблюдать новые нормы, если на предприятии применяют практику наставничества. Иначе ГИТ признает работодателя нарушителем обязательных требований.</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w:t>
            </w:r>
          </w:p>
          <w:p w:rsidR="00593A4A" w:rsidRPr="00593A4A" w:rsidRDefault="00593A4A" w:rsidP="00593A4A">
            <w:pPr>
              <w:spacing w:after="0" w:line="240" w:lineRule="auto"/>
              <w:ind w:firstLine="15"/>
              <w:jc w:val="both"/>
              <w:outlineLvl w:val="1"/>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b/>
                <w:bCs/>
                <w:color w:val="000000"/>
                <w:sz w:val="28"/>
                <w:szCs w:val="28"/>
                <w:lang w:eastAsia="ru-RU"/>
              </w:rPr>
              <w:t>Зачем организовывать </w:t>
            </w:r>
          </w:p>
          <w:p w:rsidR="00593A4A" w:rsidRPr="00593A4A" w:rsidRDefault="00593A4A" w:rsidP="00593A4A">
            <w:pPr>
              <w:spacing w:before="75" w:after="75" w:line="240" w:lineRule="auto"/>
              <w:ind w:right="63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Наставничество поможет сформировать на предприятии культуру безопасности. Когда более опытные работники делятся своими знаниями, новички быстрее адаптируются и понимают, как избежать потенциально опасных ситуаций. Наставники ощущают ответственность за безопасность подопечных, а наставляемые чувствуют себя защищенными.</w:t>
            </w:r>
          </w:p>
          <w:p w:rsidR="00593A4A" w:rsidRPr="00593A4A" w:rsidRDefault="00593A4A" w:rsidP="00593A4A">
            <w:pPr>
              <w:spacing w:before="75" w:after="75" w:line="240" w:lineRule="auto"/>
              <w:ind w:right="63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Для работодателя выгода наставничества в том, что оно снижает риски несчастных случаев и расходы на их последствия. В компании с наставниками повышается производительность труда. На рынке труда она приобретает репутацию надежной и ответственной.</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w:t>
            </w:r>
          </w:p>
          <w:p w:rsidR="00593A4A" w:rsidRPr="00593A4A" w:rsidRDefault="00593A4A" w:rsidP="00593A4A">
            <w:pPr>
              <w:spacing w:after="0" w:line="240" w:lineRule="auto"/>
              <w:ind w:firstLine="15"/>
              <w:jc w:val="both"/>
              <w:outlineLvl w:val="1"/>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b/>
                <w:bCs/>
                <w:color w:val="000000"/>
                <w:sz w:val="28"/>
                <w:szCs w:val="28"/>
                <w:lang w:eastAsia="ru-RU"/>
              </w:rPr>
              <w:t>Какие особенности</w:t>
            </w:r>
          </w:p>
          <w:p w:rsidR="00593A4A" w:rsidRPr="00593A4A" w:rsidRDefault="00593A4A" w:rsidP="00593A4A">
            <w:pPr>
              <w:spacing w:before="75" w:after="75" w:line="240" w:lineRule="auto"/>
              <w:ind w:right="63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Наставничество отличается от стажировки. Чтобы разобраться в разнице, смотрите таблицу. </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9"/>
              <w:gridCol w:w="4175"/>
              <w:gridCol w:w="4378"/>
            </w:tblGrid>
            <w:tr w:rsidR="00593A4A" w:rsidRPr="00593A4A" w:rsidTr="00593A4A">
              <w:trPr>
                <w:tblHeade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after="0"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b/>
                      <w:bCs/>
                      <w:sz w:val="28"/>
                      <w:szCs w:val="28"/>
                      <w:lang w:eastAsia="ru-RU"/>
                    </w:rPr>
                    <w:t> </w:t>
                  </w:r>
                </w:p>
              </w:tc>
              <w:tc>
                <w:tcPr>
                  <w:tcW w:w="2050"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after="0"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b/>
                      <w:bCs/>
                      <w:sz w:val="28"/>
                      <w:szCs w:val="28"/>
                      <w:lang w:eastAsia="ru-RU"/>
                    </w:rPr>
                    <w:t>Наставничество </w:t>
                  </w:r>
                </w:p>
              </w:tc>
              <w:tc>
                <w:tcPr>
                  <w:tcW w:w="4003" w:type="dxa"/>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after="0"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b/>
                      <w:bCs/>
                      <w:sz w:val="28"/>
                      <w:szCs w:val="28"/>
                      <w:lang w:eastAsia="ru-RU"/>
                    </w:rPr>
                    <w:t>Стажировка </w:t>
                  </w:r>
                </w:p>
              </w:tc>
            </w:tr>
            <w:tr w:rsidR="00593A4A" w:rsidRPr="00593A4A" w:rsidTr="00593A4A">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Обязательность</w:t>
                  </w:r>
                </w:p>
              </w:tc>
              <w:tc>
                <w:tcPr>
                  <w:tcW w:w="2050"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Не обязательно</w:t>
                  </w:r>
                </w:p>
              </w:tc>
              <w:tc>
                <w:tcPr>
                  <w:tcW w:w="4003" w:type="dxa"/>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Обязательна</w:t>
                  </w:r>
                </w:p>
              </w:tc>
            </w:tr>
            <w:tr w:rsidR="00593A4A" w:rsidRPr="00593A4A" w:rsidTr="00593A4A">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Суть</w:t>
                  </w:r>
                </w:p>
              </w:tc>
              <w:tc>
                <w:tcPr>
                  <w:tcW w:w="2050"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Помощь в овладении навыками</w:t>
                  </w:r>
                </w:p>
              </w:tc>
              <w:tc>
                <w:tcPr>
                  <w:tcW w:w="4003" w:type="dxa"/>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Формирование практических навыков</w:t>
                  </w:r>
                </w:p>
              </w:tc>
            </w:tr>
            <w:tr w:rsidR="00593A4A" w:rsidRPr="00593A4A" w:rsidTr="00593A4A">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Обучающиеся</w:t>
                  </w:r>
                </w:p>
              </w:tc>
              <w:tc>
                <w:tcPr>
                  <w:tcW w:w="2050"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Любой работник</w:t>
                  </w:r>
                </w:p>
              </w:tc>
              <w:tc>
                <w:tcPr>
                  <w:tcW w:w="4003" w:type="dxa"/>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Работники, которые выполняют работы повышенной опасности</w:t>
                  </w:r>
                </w:p>
              </w:tc>
            </w:tr>
            <w:tr w:rsidR="00593A4A" w:rsidRPr="00593A4A" w:rsidTr="00593A4A">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Сроки</w:t>
                  </w:r>
                </w:p>
              </w:tc>
              <w:tc>
                <w:tcPr>
                  <w:tcW w:w="2050"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Отсутствуют. До момента получения результата, либо завершения процедуры по причине нецелесообразности</w:t>
                  </w:r>
                </w:p>
              </w:tc>
              <w:tc>
                <w:tcPr>
                  <w:tcW w:w="4003" w:type="dxa"/>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Не менее двух смен</w:t>
                  </w:r>
                </w:p>
              </w:tc>
            </w:tr>
            <w:tr w:rsidR="00593A4A" w:rsidRPr="00593A4A" w:rsidTr="00593A4A">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Цели</w:t>
                  </w:r>
                </w:p>
              </w:tc>
              <w:tc>
                <w:tcPr>
                  <w:tcW w:w="2050"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Адаптация работников</w:t>
                  </w:r>
                </w:p>
              </w:tc>
              <w:tc>
                <w:tcPr>
                  <w:tcW w:w="4003" w:type="dxa"/>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Освоение методов безопасной работы и формирование навыков</w:t>
                  </w:r>
                </w:p>
              </w:tc>
            </w:tr>
            <w:tr w:rsidR="00593A4A" w:rsidRPr="00593A4A" w:rsidTr="00593A4A">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lastRenderedPageBreak/>
                    <w:t>Ответственный</w:t>
                  </w:r>
                </w:p>
              </w:tc>
              <w:tc>
                <w:tcPr>
                  <w:tcW w:w="2050"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Руководящее лицо, работник той же профессии</w:t>
                  </w:r>
                </w:p>
              </w:tc>
              <w:tc>
                <w:tcPr>
                  <w:tcW w:w="4003" w:type="dxa"/>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Ответственный за организацию и проведение стажировки на рабочем месте</w:t>
                  </w:r>
                </w:p>
              </w:tc>
            </w:tr>
          </w:tbl>
          <w:p w:rsidR="00593A4A" w:rsidRPr="00593A4A" w:rsidRDefault="00593A4A" w:rsidP="00593A4A">
            <w:pPr>
              <w:spacing w:before="75" w:after="75" w:line="240" w:lineRule="auto"/>
              <w:ind w:right="63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В ходе стажировки приобретают практические навыки безопасных методов и приемов выполнения работ. Ее в обязательном порядке проводят только для выполняющих работы повышенной опасности. В локальном акте компании назначают ответственных за стажировку (</w:t>
            </w:r>
            <w:proofErr w:type="spellStart"/>
            <w:r w:rsidRPr="00593A4A">
              <w:rPr>
                <w:rFonts w:ascii="Times New Roman" w:eastAsia="Times New Roman" w:hAnsi="Times New Roman" w:cs="Times New Roman"/>
                <w:color w:val="000000"/>
                <w:sz w:val="28"/>
                <w:szCs w:val="28"/>
                <w:lang w:eastAsia="ru-RU"/>
              </w:rPr>
              <w:t>пп</w:t>
            </w:r>
            <w:proofErr w:type="spellEnd"/>
            <w:r w:rsidRPr="00593A4A">
              <w:rPr>
                <w:rFonts w:ascii="Times New Roman" w:eastAsia="Times New Roman" w:hAnsi="Times New Roman" w:cs="Times New Roman"/>
                <w:color w:val="000000"/>
                <w:sz w:val="28"/>
                <w:szCs w:val="28"/>
                <w:lang w:eastAsia="ru-RU"/>
              </w:rPr>
              <w:t>. 25 и 29 Правил № 2464). Если руководитель работника проводит стажировку по своим должностным обязанностям, доплачивать за это ему не должны.</w:t>
            </w:r>
          </w:p>
          <w:p w:rsidR="00593A4A" w:rsidRPr="00593A4A" w:rsidRDefault="00593A4A" w:rsidP="00593A4A">
            <w:pPr>
              <w:spacing w:before="75" w:after="75" w:line="240" w:lineRule="auto"/>
              <w:ind w:right="63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Наставничество можно использовать для всех, а не только для выполняющих работы повышенной опасности. Цель наставника — помочь наладить рабочий процесс, повысить компетенции и производительность его труда. Работодатель должен оплачивать наставнику выполнение функций, которые не входят в его должностные обязанности (ч. 5 ст. 351.8 ТК).</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w:t>
            </w:r>
          </w:p>
          <w:p w:rsidR="00593A4A" w:rsidRPr="00593A4A" w:rsidRDefault="00593A4A" w:rsidP="00593A4A">
            <w:pPr>
              <w:spacing w:after="0" w:line="240" w:lineRule="auto"/>
              <w:ind w:firstLine="15"/>
              <w:jc w:val="both"/>
              <w:outlineLvl w:val="1"/>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b/>
                <w:bCs/>
                <w:color w:val="000000"/>
                <w:sz w:val="28"/>
                <w:szCs w:val="28"/>
                <w:lang w:eastAsia="ru-RU"/>
              </w:rPr>
              <w:t>Кому положено  </w:t>
            </w:r>
          </w:p>
          <w:p w:rsidR="00593A4A" w:rsidRPr="00593A4A" w:rsidRDefault="00593A4A" w:rsidP="00593A4A">
            <w:pPr>
              <w:spacing w:after="0" w:line="240" w:lineRule="auto"/>
              <w:ind w:firstLine="15"/>
              <w:jc w:val="both"/>
              <w:outlineLvl w:val="1"/>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Вводить в компании практику наставничества или нет, решает руководитель. Но есть три случая, когда требования статьи 351.8 ТК обязательны для работодателя и нужно оформлять наставничество </w:t>
            </w:r>
            <w:r w:rsidRPr="00593A4A">
              <w:rPr>
                <w:rFonts w:ascii="Times New Roman" w:eastAsia="Times New Roman" w:hAnsi="Times New Roman" w:cs="Times New Roman"/>
                <w:b/>
                <w:bCs/>
                <w:color w:val="000000"/>
                <w:sz w:val="28"/>
                <w:szCs w:val="28"/>
                <w:lang w:eastAsia="ru-RU"/>
              </w:rPr>
              <w:t>с назначением выплат</w:t>
            </w:r>
            <w:r w:rsidRPr="00593A4A">
              <w:rPr>
                <w:rFonts w:ascii="Times New Roman" w:eastAsia="Times New Roman" w:hAnsi="Times New Roman" w:cs="Times New Roman"/>
                <w:color w:val="000000"/>
                <w:sz w:val="28"/>
                <w:szCs w:val="28"/>
                <w:lang w:eastAsia="ru-RU"/>
              </w:rPr>
              <w:t>:</w:t>
            </w:r>
          </w:p>
          <w:p w:rsidR="00593A4A" w:rsidRPr="00593A4A" w:rsidRDefault="00593A4A" w:rsidP="00593A4A">
            <w:pPr>
              <w:numPr>
                <w:ilvl w:val="0"/>
                <w:numId w:val="2"/>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В компании практикуют помощь новым работникам и указали ее в локальных актах как наставничество.</w:t>
            </w:r>
          </w:p>
          <w:p w:rsidR="00593A4A" w:rsidRPr="00593A4A" w:rsidRDefault="00593A4A" w:rsidP="00593A4A">
            <w:pPr>
              <w:numPr>
                <w:ilvl w:val="0"/>
                <w:numId w:val="2"/>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Государственные и муниципальные учреждения, когда требование закрепили в НПА соответствующего уровня.</w:t>
            </w:r>
          </w:p>
          <w:p w:rsidR="00593A4A" w:rsidRPr="00593A4A" w:rsidRDefault="00593A4A" w:rsidP="00593A4A">
            <w:pPr>
              <w:numPr>
                <w:ilvl w:val="0"/>
                <w:numId w:val="2"/>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Обязанность установили в отраслевом соглашении, которое распространили на предприятие.</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w:t>
            </w:r>
          </w:p>
          <w:p w:rsidR="00593A4A" w:rsidRPr="00593A4A" w:rsidRDefault="00593A4A" w:rsidP="00593A4A">
            <w:pPr>
              <w:spacing w:after="0" w:line="240" w:lineRule="auto"/>
              <w:ind w:firstLine="15"/>
              <w:jc w:val="both"/>
              <w:outlineLvl w:val="2"/>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b/>
                <w:bCs/>
                <w:i/>
                <w:iCs/>
                <w:color w:val="000000"/>
                <w:sz w:val="28"/>
                <w:szCs w:val="28"/>
                <w:lang w:eastAsia="ru-RU"/>
              </w:rPr>
              <w:t>Пример</w:t>
            </w:r>
          </w:p>
          <w:p w:rsidR="00593A4A" w:rsidRPr="00593A4A" w:rsidRDefault="00593A4A" w:rsidP="00593A4A">
            <w:pPr>
              <w:spacing w:after="0"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i/>
                <w:iCs/>
                <w:color w:val="000000"/>
                <w:sz w:val="28"/>
                <w:szCs w:val="28"/>
                <w:lang w:eastAsia="ru-RU"/>
              </w:rPr>
              <w:t>Когда нужно оформить наставничество</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Инженер управляющей компании Борис исполняет обязанности наставника для вновь принятых молодых работников. За наставничество он получает надбавку к зарплате в размере не менее 10% размера тарифной ставки. Такой порядок установили в утвержденном в компании Положении о наставничестве. Работодатель сделал это, чтобы соблюсти отраслевое соглашение (подп. «м» п. 2.8.2.1, п. 6.8.2 Федерального отраслевого тарифного соглашения в ЖКХ на 2023–2025 годы).</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xml:space="preserve">В остальных случаях применять на предприятии практику наставничества — право, а не обязанность работодателя. Если работник компании по своей инициативе помогает коллеге, это не процедура наставничества. Показать новому работнику, где что находится, познакомить с коллективом и рассказать, как пользоваться офисной техникой, — это тоже не </w:t>
            </w:r>
            <w:r w:rsidRPr="00593A4A">
              <w:rPr>
                <w:rFonts w:ascii="Times New Roman" w:eastAsia="Times New Roman" w:hAnsi="Times New Roman" w:cs="Times New Roman"/>
                <w:color w:val="000000"/>
                <w:sz w:val="28"/>
                <w:szCs w:val="28"/>
                <w:lang w:eastAsia="ru-RU"/>
              </w:rPr>
              <w:lastRenderedPageBreak/>
              <w:t>наставничество. Оформлять документы и назначать доплаты в этом случае не нужно.</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w:t>
            </w:r>
          </w:p>
          <w:p w:rsidR="00593A4A" w:rsidRPr="00593A4A" w:rsidRDefault="00593A4A" w:rsidP="00593A4A">
            <w:pPr>
              <w:spacing w:after="0" w:line="240" w:lineRule="auto"/>
              <w:ind w:firstLine="15"/>
              <w:jc w:val="both"/>
              <w:outlineLvl w:val="2"/>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b/>
                <w:bCs/>
                <w:i/>
                <w:iCs/>
                <w:color w:val="000000"/>
                <w:sz w:val="28"/>
                <w:szCs w:val="28"/>
                <w:lang w:eastAsia="ru-RU"/>
              </w:rPr>
              <w:t>Пример</w:t>
            </w:r>
          </w:p>
          <w:p w:rsidR="00593A4A" w:rsidRPr="00593A4A" w:rsidRDefault="00593A4A" w:rsidP="00593A4A">
            <w:pPr>
              <w:spacing w:after="0"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i/>
                <w:iCs/>
                <w:color w:val="000000"/>
                <w:sz w:val="28"/>
                <w:szCs w:val="28"/>
                <w:lang w:eastAsia="ru-RU"/>
              </w:rPr>
              <w:t>Когда можно не оформлять наставничество</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После вводного инструктажа специалист по ОТ Андрей провел экскурсию по офису вновь принятому менеджеру Олегу. Новичку рассказали о корпоративной культуре и мерах безопасности, выдали пропуск и научили пользоваться турникетом, показали отделы компании и комнату для приема пищи, познакомили с коллегами. Чтобы быстрее адаптировать работников к новым для них условиям, Андрей сам решил проводить такие мероприятия.</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Уточняйте, входят ли в трудовую функцию работника передача опыта и помощь коллегам в овладении профессией. Если предусмотрели в трудовом договоре обязанность помогать подчиненным, обучать и инструктировать работников, оформлять наставничество не нужно. Однако его придется оформить, когда для трудовой функции нехарактерно передавать коллегам опыт и обучать их.</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w:t>
            </w:r>
          </w:p>
          <w:p w:rsidR="00593A4A" w:rsidRPr="00593A4A" w:rsidRDefault="00593A4A" w:rsidP="00593A4A">
            <w:pPr>
              <w:spacing w:after="0" w:line="240" w:lineRule="auto"/>
              <w:ind w:firstLine="15"/>
              <w:jc w:val="both"/>
              <w:outlineLvl w:val="2"/>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b/>
                <w:bCs/>
                <w:i/>
                <w:iCs/>
                <w:color w:val="000000"/>
                <w:sz w:val="28"/>
                <w:szCs w:val="28"/>
                <w:lang w:eastAsia="ru-RU"/>
              </w:rPr>
              <w:t>Пример</w:t>
            </w:r>
          </w:p>
          <w:p w:rsidR="00593A4A" w:rsidRPr="00593A4A" w:rsidRDefault="00593A4A" w:rsidP="00593A4A">
            <w:pPr>
              <w:spacing w:after="0"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i/>
                <w:iCs/>
                <w:color w:val="000000"/>
                <w:sz w:val="28"/>
                <w:szCs w:val="28"/>
                <w:lang w:eastAsia="ru-RU"/>
              </w:rPr>
              <w:t>Когда нужно оформить наставничество</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Чтобы быстрее вовлекать новых работников в трудовой процесс, руководство завода решило закреплять за ними наставников. Электромеханик Василий мог делиться своим опытом с новичками, ведь он проработал на заводе больше десяти лет. В обязанности Василия по трудовому договору помощь молодым коллегам не входила. Поэтому опытному электромеханику предложили дополнительную оплату за то, что он будет наставником, и оформили необходимые документы.</w:t>
            </w:r>
          </w:p>
          <w:p w:rsidR="00593A4A" w:rsidRDefault="00593A4A" w:rsidP="00593A4A">
            <w:pPr>
              <w:spacing w:after="0" w:line="240" w:lineRule="auto"/>
              <w:ind w:firstLine="15"/>
              <w:jc w:val="both"/>
              <w:outlineLvl w:val="1"/>
              <w:rPr>
                <w:rFonts w:ascii="Times New Roman" w:eastAsia="Times New Roman" w:hAnsi="Times New Roman" w:cs="Times New Roman"/>
                <w:b/>
                <w:bCs/>
                <w:color w:val="000000"/>
                <w:sz w:val="28"/>
                <w:szCs w:val="28"/>
                <w:lang w:eastAsia="ru-RU"/>
              </w:rPr>
            </w:pPr>
          </w:p>
          <w:p w:rsidR="00593A4A" w:rsidRDefault="00593A4A" w:rsidP="00593A4A">
            <w:pPr>
              <w:spacing w:after="0" w:line="240" w:lineRule="auto"/>
              <w:ind w:firstLine="15"/>
              <w:jc w:val="both"/>
              <w:outlineLvl w:val="1"/>
              <w:rPr>
                <w:rFonts w:ascii="Times New Roman" w:eastAsia="Times New Roman" w:hAnsi="Times New Roman" w:cs="Times New Roman"/>
                <w:b/>
                <w:bCs/>
                <w:color w:val="000000"/>
                <w:sz w:val="28"/>
                <w:szCs w:val="28"/>
                <w:lang w:eastAsia="ru-RU"/>
              </w:rPr>
            </w:pPr>
          </w:p>
          <w:p w:rsidR="00593A4A" w:rsidRPr="00593A4A" w:rsidRDefault="00593A4A" w:rsidP="00593A4A">
            <w:pPr>
              <w:spacing w:after="0" w:line="240" w:lineRule="auto"/>
              <w:ind w:firstLine="15"/>
              <w:jc w:val="both"/>
              <w:outlineLvl w:val="1"/>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b/>
                <w:bCs/>
                <w:color w:val="000000"/>
                <w:sz w:val="28"/>
                <w:szCs w:val="28"/>
                <w:lang w:eastAsia="ru-RU"/>
              </w:rPr>
              <w:t>Когда проводить</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xml:space="preserve">Наставничество проводят по поручению работодателя. Минимальная продолжительность и периодичность наставничества в законе не определены. Сроки определяет наставник и их устанавливают индивидуально для каждого в зависимости от условий, прописанных в трудовом договоре или в </w:t>
            </w:r>
            <w:proofErr w:type="spellStart"/>
            <w:r w:rsidRPr="00593A4A">
              <w:rPr>
                <w:rFonts w:ascii="Times New Roman" w:eastAsia="Times New Roman" w:hAnsi="Times New Roman" w:cs="Times New Roman"/>
                <w:color w:val="000000"/>
                <w:sz w:val="28"/>
                <w:szCs w:val="28"/>
                <w:lang w:eastAsia="ru-RU"/>
              </w:rPr>
              <w:t>допсоглашении</w:t>
            </w:r>
            <w:proofErr w:type="spellEnd"/>
            <w:r w:rsidRPr="00593A4A">
              <w:rPr>
                <w:rFonts w:ascii="Times New Roman" w:eastAsia="Times New Roman" w:hAnsi="Times New Roman" w:cs="Times New Roman"/>
                <w:color w:val="000000"/>
                <w:sz w:val="28"/>
                <w:szCs w:val="28"/>
                <w:lang w:eastAsia="ru-RU"/>
              </w:rPr>
              <w:t xml:space="preserve"> к нему. </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w:t>
            </w:r>
          </w:p>
          <w:p w:rsidR="00593A4A" w:rsidRDefault="00593A4A" w:rsidP="00593A4A">
            <w:pPr>
              <w:spacing w:after="0" w:line="240" w:lineRule="auto"/>
              <w:ind w:firstLine="15"/>
              <w:jc w:val="both"/>
              <w:outlineLvl w:val="1"/>
              <w:rPr>
                <w:rFonts w:ascii="Times New Roman" w:eastAsia="Times New Roman" w:hAnsi="Times New Roman" w:cs="Times New Roman"/>
                <w:b/>
                <w:bCs/>
                <w:color w:val="000000"/>
                <w:sz w:val="28"/>
                <w:szCs w:val="28"/>
                <w:lang w:eastAsia="ru-RU"/>
              </w:rPr>
            </w:pPr>
          </w:p>
          <w:p w:rsidR="00593A4A" w:rsidRDefault="00593A4A" w:rsidP="00593A4A">
            <w:pPr>
              <w:spacing w:after="0" w:line="240" w:lineRule="auto"/>
              <w:ind w:firstLine="15"/>
              <w:jc w:val="both"/>
              <w:outlineLvl w:val="1"/>
              <w:rPr>
                <w:rFonts w:ascii="Times New Roman" w:eastAsia="Times New Roman" w:hAnsi="Times New Roman" w:cs="Times New Roman"/>
                <w:b/>
                <w:bCs/>
                <w:color w:val="000000"/>
                <w:sz w:val="28"/>
                <w:szCs w:val="28"/>
                <w:lang w:eastAsia="ru-RU"/>
              </w:rPr>
            </w:pPr>
          </w:p>
          <w:p w:rsidR="00593A4A" w:rsidRDefault="00593A4A" w:rsidP="00593A4A">
            <w:pPr>
              <w:spacing w:after="0" w:line="240" w:lineRule="auto"/>
              <w:ind w:firstLine="15"/>
              <w:jc w:val="both"/>
              <w:outlineLvl w:val="1"/>
              <w:rPr>
                <w:rFonts w:ascii="Times New Roman" w:eastAsia="Times New Roman" w:hAnsi="Times New Roman" w:cs="Times New Roman"/>
                <w:b/>
                <w:bCs/>
                <w:color w:val="000000"/>
                <w:sz w:val="28"/>
                <w:szCs w:val="28"/>
                <w:lang w:eastAsia="ru-RU"/>
              </w:rPr>
            </w:pPr>
          </w:p>
          <w:p w:rsidR="00593A4A" w:rsidRPr="00593A4A" w:rsidRDefault="00593A4A" w:rsidP="00593A4A">
            <w:pPr>
              <w:spacing w:after="0" w:line="240" w:lineRule="auto"/>
              <w:ind w:firstLine="15"/>
              <w:jc w:val="both"/>
              <w:outlineLvl w:val="1"/>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b/>
                <w:bCs/>
                <w:color w:val="000000"/>
                <w:sz w:val="28"/>
                <w:szCs w:val="28"/>
                <w:lang w:eastAsia="ru-RU"/>
              </w:rPr>
              <w:lastRenderedPageBreak/>
              <w:t>Кто проводит </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xml:space="preserve">Наставниками могут быть опытные специалисты, которые помогают работникам овладеть навыками по профессии или специальности. Сроки, формат, конкретные обязанности наставника прописывают в трудовом договоре или </w:t>
            </w:r>
            <w:proofErr w:type="spellStart"/>
            <w:r w:rsidRPr="00593A4A">
              <w:rPr>
                <w:rFonts w:ascii="Times New Roman" w:eastAsia="Times New Roman" w:hAnsi="Times New Roman" w:cs="Times New Roman"/>
                <w:color w:val="000000"/>
                <w:sz w:val="28"/>
                <w:szCs w:val="28"/>
                <w:lang w:eastAsia="ru-RU"/>
              </w:rPr>
              <w:t>допсоглашении</w:t>
            </w:r>
            <w:proofErr w:type="spellEnd"/>
            <w:r w:rsidRPr="00593A4A">
              <w:rPr>
                <w:rFonts w:ascii="Times New Roman" w:eastAsia="Times New Roman" w:hAnsi="Times New Roman" w:cs="Times New Roman"/>
                <w:color w:val="000000"/>
                <w:sz w:val="28"/>
                <w:szCs w:val="28"/>
                <w:lang w:eastAsia="ru-RU"/>
              </w:rPr>
              <w:t>. Наставник будет помогать неопытному коллеге осваивать навыки работы:</w:t>
            </w:r>
          </w:p>
          <w:p w:rsidR="00593A4A" w:rsidRPr="00593A4A" w:rsidRDefault="00593A4A" w:rsidP="00593A4A">
            <w:pPr>
              <w:numPr>
                <w:ilvl w:val="0"/>
                <w:numId w:val="3"/>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передавать свой опыт;</w:t>
            </w:r>
          </w:p>
          <w:p w:rsidR="00593A4A" w:rsidRPr="00593A4A" w:rsidRDefault="00593A4A" w:rsidP="00593A4A">
            <w:pPr>
              <w:numPr>
                <w:ilvl w:val="0"/>
                <w:numId w:val="3"/>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объяснять, как использовать рабочее оборудование, программы, инструменты;</w:t>
            </w:r>
          </w:p>
          <w:p w:rsidR="00593A4A" w:rsidRPr="00593A4A" w:rsidRDefault="00593A4A" w:rsidP="00593A4A">
            <w:pPr>
              <w:numPr>
                <w:ilvl w:val="0"/>
                <w:numId w:val="3"/>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советовать, как качественно выполнять обязанности;</w:t>
            </w:r>
          </w:p>
          <w:p w:rsidR="00593A4A" w:rsidRPr="00593A4A" w:rsidRDefault="00593A4A" w:rsidP="00593A4A">
            <w:pPr>
              <w:numPr>
                <w:ilvl w:val="0"/>
                <w:numId w:val="3"/>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обучать специфике и процессу выполнения работы и т. д.</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w:t>
            </w:r>
          </w:p>
          <w:p w:rsidR="00593A4A" w:rsidRPr="00593A4A" w:rsidRDefault="00593A4A" w:rsidP="00593A4A">
            <w:pPr>
              <w:spacing w:after="0" w:line="240" w:lineRule="auto"/>
              <w:ind w:firstLine="15"/>
              <w:jc w:val="both"/>
              <w:outlineLvl w:val="2"/>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b/>
                <w:bCs/>
                <w:i/>
                <w:iCs/>
                <w:color w:val="000000"/>
                <w:sz w:val="28"/>
                <w:szCs w:val="28"/>
                <w:lang w:eastAsia="ru-RU"/>
              </w:rPr>
              <w:t>Пример</w:t>
            </w:r>
          </w:p>
          <w:p w:rsidR="00593A4A" w:rsidRPr="00593A4A" w:rsidRDefault="00593A4A" w:rsidP="00593A4A">
            <w:pPr>
              <w:spacing w:after="0"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i/>
                <w:iCs/>
                <w:color w:val="000000"/>
                <w:sz w:val="28"/>
                <w:szCs w:val="28"/>
                <w:lang w:eastAsia="ru-RU"/>
              </w:rPr>
              <w:t>Какие обязанности выполняет наставник</w:t>
            </w:r>
          </w:p>
          <w:p w:rsidR="00593A4A" w:rsidRPr="00593A4A" w:rsidRDefault="00593A4A" w:rsidP="00593A4A">
            <w:pPr>
              <w:numPr>
                <w:ilvl w:val="0"/>
                <w:numId w:val="4"/>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Подсказывает, как выполнять должностные обязанности</w:t>
            </w:r>
          </w:p>
          <w:p w:rsidR="00593A4A" w:rsidRPr="00593A4A" w:rsidRDefault="00593A4A" w:rsidP="00593A4A">
            <w:pPr>
              <w:numPr>
                <w:ilvl w:val="0"/>
                <w:numId w:val="4"/>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Разъясняет методику работы </w:t>
            </w:r>
          </w:p>
          <w:p w:rsidR="00593A4A" w:rsidRPr="00593A4A" w:rsidRDefault="00593A4A" w:rsidP="00593A4A">
            <w:pPr>
              <w:numPr>
                <w:ilvl w:val="0"/>
                <w:numId w:val="4"/>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Объясняет, как использовать оборудование или рабочие программы</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Чтобы назначить работника наставником, получают его письменное согласие. Для этого составляют уведомление с предложением в произвольной форме.</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Согласие или несогласие стать наставником работник может выразить своей подписью в уведомлении. Другой вариант — составить отдельное письменное заявление.</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Когда в трудовом договоре нет условия о том, что работник исполняет обязанности наставника, нужно заключить дополнительное соглашение к нему. В документе указывают содержание, сроки и форму наставничества, а также размеры и условия оплаты за эту работу (ч. 2 и 5 ст. 351.8 ТК).</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Рекомендуем подробно прописывать в документе обязанности наставника: указывать, что он должен делать и каких результатов добиться. Также определяют, как наставник будет отчитываться о качестве своей работы и успехах подопечного, и фиксируют срок работы. Можно установить бессрочное наставничество, чтобы не подписывать снова все документы, когда работа в отношении конкретного сотрудника закончится.</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w:t>
            </w:r>
          </w:p>
          <w:p w:rsidR="00593A4A" w:rsidRPr="00593A4A" w:rsidRDefault="00593A4A" w:rsidP="00593A4A">
            <w:pPr>
              <w:spacing w:after="0" w:line="240" w:lineRule="auto"/>
              <w:ind w:firstLine="15"/>
              <w:jc w:val="both"/>
              <w:outlineLvl w:val="2"/>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i/>
                <w:iCs/>
                <w:color w:val="000000"/>
                <w:sz w:val="28"/>
                <w:szCs w:val="28"/>
                <w:lang w:eastAsia="ru-RU"/>
              </w:rPr>
              <w:t>Пример</w:t>
            </w:r>
          </w:p>
          <w:p w:rsidR="00593A4A" w:rsidRPr="00593A4A" w:rsidRDefault="00593A4A" w:rsidP="00593A4A">
            <w:pPr>
              <w:spacing w:after="0"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i/>
                <w:iCs/>
                <w:color w:val="000000"/>
                <w:sz w:val="28"/>
                <w:szCs w:val="28"/>
                <w:lang w:eastAsia="ru-RU"/>
              </w:rPr>
              <w:t>Образец формулировок в дополнительном соглашении к трудовому договору</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xml:space="preserve">1. Работодатель поручает, а Работник обязуется выполнять в течение установленной продолжительности рабочего дня наряду с основной </w:t>
            </w:r>
            <w:r w:rsidRPr="00593A4A">
              <w:rPr>
                <w:rFonts w:ascii="Times New Roman" w:eastAsia="Times New Roman" w:hAnsi="Times New Roman" w:cs="Times New Roman"/>
                <w:color w:val="000000"/>
                <w:sz w:val="28"/>
                <w:szCs w:val="28"/>
                <w:lang w:eastAsia="ru-RU"/>
              </w:rPr>
              <w:lastRenderedPageBreak/>
              <w:t>работой по должности сварщика работу по оказанию другому работнику помощи в овладении навыками работы по профессии сварщика.</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2. Количество наставляемых работников не должно превышать трех человек. Конкретные работники, которым требуется помощь в овладении навыками (далее – наставляемые работники), определяются письменным распоряжением Работодателя, которое доводится до сведения Работника под подпись.</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3. Оплата за наставничество составляет 20 000 (двадцать тысяч) рублей в месяц пропорционально отработанному времени, независимо от количества наставляемых работников (но не более количества, указанного в п. 2). Доплата не выплачивается за рабочие дни, когда наставник и (или) все наставляемые работники не выполняют должностные обязанности по любой причине (за исключением дней, когда все наставляемые работники не работают, но наставник выполняет обязанности, связанные с документальным оформлением наставничества: составляет план мероприятий или отчеты).</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Доплата за наставничество производится вместе с выплатой зарплаты за соответствующий период.</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4. Наставничество устанавливается на период с 20.03.2025 по 12.05.2025. Работник и Работодатель вправе досрочно в одностороннем порядке соответственно отказаться от наставничества или отменить поручение об осуществлении наставничества, предупредив об этом другую сторону настоящего соглашения не менее чем за три рабочих дня.</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5. Работник обязуется:</w:t>
            </w:r>
          </w:p>
          <w:p w:rsidR="00593A4A" w:rsidRPr="00593A4A" w:rsidRDefault="00593A4A" w:rsidP="00593A4A">
            <w:pPr>
              <w:numPr>
                <w:ilvl w:val="0"/>
                <w:numId w:val="5"/>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в срок до 25.03.2025 составить и согласовать с начальником цеха сварки план работы на период наставничества;</w:t>
            </w:r>
          </w:p>
          <w:p w:rsidR="00593A4A" w:rsidRPr="00593A4A" w:rsidRDefault="00593A4A" w:rsidP="00593A4A">
            <w:pPr>
              <w:numPr>
                <w:ilvl w:val="0"/>
                <w:numId w:val="5"/>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помогать наставляемым работникам в приобретении навыков, необходимых для выполнения трудовых обязанностей сварщика, контролировать их работу, своевременно выявлять допущенные ошибки и недочеты, принимать меры к их устранению;</w:t>
            </w:r>
          </w:p>
          <w:p w:rsidR="00593A4A" w:rsidRPr="00593A4A" w:rsidRDefault="00593A4A" w:rsidP="00593A4A">
            <w:pPr>
              <w:numPr>
                <w:ilvl w:val="0"/>
                <w:numId w:val="5"/>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по итогам наставничества представить начальнику цеха сварки отчет, в котором должна содержаться информация о профессиональных качествах наставляемых работников и их готовности к самостоятельному выполнению трудовых обязанностей по должности сварщика.</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6. Работник вправе:</w:t>
            </w:r>
          </w:p>
          <w:p w:rsidR="00593A4A" w:rsidRPr="00593A4A" w:rsidRDefault="00593A4A" w:rsidP="00593A4A">
            <w:pPr>
              <w:numPr>
                <w:ilvl w:val="0"/>
                <w:numId w:val="6"/>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давать обязательные к исполнению указания наставляемым работникам в пределах их трудовой функции;</w:t>
            </w:r>
          </w:p>
          <w:p w:rsidR="00593A4A" w:rsidRPr="00593A4A" w:rsidRDefault="00593A4A" w:rsidP="00593A4A">
            <w:pPr>
              <w:numPr>
                <w:ilvl w:val="0"/>
                <w:numId w:val="6"/>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обращаться за получением информации и консультациями по всем возникающим вопросам к начальнику цеха сварки.</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lastRenderedPageBreak/>
              <w:t>Далее издайте приказ о назначении наставника. В нем укажите Ф. И. О. и должности наставника и наставляемого, размер доплаты и срок наставничества. Приказ утвердите у руководителя предприятия и ознакомьте с ним под подпись наставника и наставляемого.</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Работодатель сам решает, сколько работников можно закрепить за одним наставником.</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Работник вправе досрочно отказаться от осуществления им наставничества, а работодатель – досрочно отменить поручение о наставничестве, предупредив об этом работника не менее чем за три рабочих дня (ч.6 ст. 351.8 ТК).</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w:t>
            </w:r>
          </w:p>
          <w:p w:rsidR="00593A4A" w:rsidRPr="00593A4A" w:rsidRDefault="00593A4A" w:rsidP="00593A4A">
            <w:pPr>
              <w:spacing w:after="0" w:line="240" w:lineRule="auto"/>
              <w:ind w:firstLine="15"/>
              <w:jc w:val="both"/>
              <w:outlineLvl w:val="1"/>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b/>
                <w:bCs/>
                <w:color w:val="000000"/>
                <w:sz w:val="28"/>
                <w:szCs w:val="28"/>
                <w:lang w:eastAsia="ru-RU"/>
              </w:rPr>
              <w:t>Как оформить </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Чтобы внедрить наставничество, на предприятии утверждают Положение о наставничестве или включают соответствующие пункты в Правила внутреннего трудового распорядка (далее — ПВТР). В локальном акте определяют понятие наставничества, его цели и задачи. При этом учитывают положения отраслевых соглашений, если они действуют для работодателя.</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В ПВТР или другом локальном акте должны указывать:</w:t>
            </w:r>
          </w:p>
          <w:p w:rsidR="00593A4A" w:rsidRPr="00593A4A" w:rsidRDefault="00593A4A" w:rsidP="00593A4A">
            <w:pPr>
              <w:numPr>
                <w:ilvl w:val="0"/>
                <w:numId w:val="7"/>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в каких случаях вводят наставничество;</w:t>
            </w:r>
          </w:p>
          <w:p w:rsidR="00593A4A" w:rsidRPr="00593A4A" w:rsidRDefault="00593A4A" w:rsidP="00593A4A">
            <w:pPr>
              <w:numPr>
                <w:ilvl w:val="0"/>
                <w:numId w:val="7"/>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кто может быть наставником;</w:t>
            </w:r>
          </w:p>
          <w:p w:rsidR="00593A4A" w:rsidRPr="00593A4A" w:rsidRDefault="00593A4A" w:rsidP="00593A4A">
            <w:pPr>
              <w:numPr>
                <w:ilvl w:val="0"/>
                <w:numId w:val="7"/>
              </w:numPr>
              <w:spacing w:after="0" w:line="240" w:lineRule="auto"/>
              <w:ind w:left="450"/>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какие документы составляют для назначения наставника и по итогам его работы;</w:t>
            </w:r>
          </w:p>
          <w:p w:rsidR="00593A4A" w:rsidRPr="00593A4A" w:rsidRDefault="00593A4A" w:rsidP="00593A4A">
            <w:pPr>
              <w:numPr>
                <w:ilvl w:val="0"/>
                <w:numId w:val="7"/>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какие права и обязанности есть у наставника и наставляемого;</w:t>
            </w:r>
          </w:p>
          <w:p w:rsidR="00593A4A" w:rsidRPr="00593A4A" w:rsidRDefault="00593A4A" w:rsidP="00593A4A">
            <w:pPr>
              <w:numPr>
                <w:ilvl w:val="0"/>
                <w:numId w:val="7"/>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в каком порядке оплачивают дополнительные обязанности;</w:t>
            </w:r>
          </w:p>
          <w:p w:rsidR="00593A4A" w:rsidRPr="00593A4A" w:rsidRDefault="00593A4A" w:rsidP="00593A4A">
            <w:pPr>
              <w:numPr>
                <w:ilvl w:val="0"/>
                <w:numId w:val="7"/>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как оценивают эффективность наставничества.</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Когда нужно учесть мнение профсоюза или других представителей работников, им направляют проект локального акта и обоснование по нему (ч. 1 ст. 372 ТК).</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w:t>
            </w:r>
          </w:p>
          <w:p w:rsidR="00593A4A" w:rsidRPr="00593A4A" w:rsidRDefault="00593A4A" w:rsidP="00593A4A">
            <w:pPr>
              <w:spacing w:after="0" w:line="240" w:lineRule="auto"/>
              <w:ind w:firstLine="15"/>
              <w:jc w:val="both"/>
              <w:outlineLvl w:val="2"/>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b/>
                <w:bCs/>
                <w:i/>
                <w:iCs/>
                <w:color w:val="000000"/>
                <w:sz w:val="28"/>
                <w:szCs w:val="28"/>
                <w:lang w:eastAsia="ru-RU"/>
              </w:rPr>
              <w:t>Пример</w:t>
            </w:r>
          </w:p>
          <w:p w:rsidR="00593A4A" w:rsidRPr="00593A4A" w:rsidRDefault="00593A4A" w:rsidP="00593A4A">
            <w:pPr>
              <w:spacing w:after="0"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i/>
                <w:iCs/>
                <w:color w:val="000000"/>
                <w:sz w:val="28"/>
                <w:szCs w:val="28"/>
                <w:lang w:eastAsia="ru-RU"/>
              </w:rPr>
              <w:t>Образец формулировок о наставничестве в Положении о наставничестве или в ПВТР</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3.1. Наставником может быть работник, имеющий стаж работы в Компании не менее трех лет по профессии, в овладении навыками которой необходимо оказать помощь наставляемому работнику.</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Работники, желающие участвовать в программе наставничества в качестве наставника, вправе направить заявление (по форме, установленной в Приложении № 1) в отдел кадров.</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lastRenderedPageBreak/>
              <w:t>4.1. Обязанности наставника определяются дополнительным соглашением к трудовому договору и могут включать в себя следующие обязанности:</w:t>
            </w:r>
          </w:p>
          <w:p w:rsidR="00593A4A" w:rsidRPr="00593A4A" w:rsidRDefault="00593A4A" w:rsidP="00593A4A">
            <w:pPr>
              <w:numPr>
                <w:ilvl w:val="0"/>
                <w:numId w:val="8"/>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помогать наставляемым работникам в приобретении навыков, необходимых для выполнения трудовых обязанностей по профессии, контролировать их работу, своевременно выявлять допущенные ошибки и недочеты, принимать меры к их устранению;</w:t>
            </w:r>
          </w:p>
          <w:p w:rsidR="00593A4A" w:rsidRPr="00593A4A" w:rsidRDefault="00593A4A" w:rsidP="00593A4A">
            <w:pPr>
              <w:numPr>
                <w:ilvl w:val="0"/>
                <w:numId w:val="8"/>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составлять план мероприятий в рамках наставничества в срок, установленный дополнительным соглашением к трудовому договору, и предоставлять на согласование непосредственному руководителю;</w:t>
            </w:r>
          </w:p>
          <w:p w:rsidR="00593A4A" w:rsidRPr="00593A4A" w:rsidRDefault="00593A4A" w:rsidP="00593A4A">
            <w:pPr>
              <w:numPr>
                <w:ilvl w:val="0"/>
                <w:numId w:val="8"/>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составлять тесты для промежуточной проверки знаний наставляемых работников в течение пяти рабочих дней с даты утверждения плана мероприятий;</w:t>
            </w:r>
          </w:p>
          <w:p w:rsidR="00593A4A" w:rsidRPr="00593A4A" w:rsidRDefault="00593A4A" w:rsidP="00593A4A">
            <w:pPr>
              <w:numPr>
                <w:ilvl w:val="0"/>
                <w:numId w:val="8"/>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составлять отчеты, фиксирующие результаты наставляемых работников, после каждой промежуточной проверки знаний и по окончании периода наставничества;</w:t>
            </w:r>
          </w:p>
          <w:p w:rsidR="00593A4A" w:rsidRPr="00593A4A" w:rsidRDefault="00593A4A" w:rsidP="00593A4A">
            <w:pPr>
              <w:numPr>
                <w:ilvl w:val="0"/>
                <w:numId w:val="8"/>
              </w:numPr>
              <w:spacing w:after="0" w:line="240" w:lineRule="auto"/>
              <w:ind w:left="450"/>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сообщать непосредственному руководителю о любых возникающих проблемах в период наставничества, включая конфликтные ситуации с наставляемыми работниками;</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5.1. Размер оплаты за наставничество определяется в дополнительном соглашении к трудовому договору с наставником пропорционально отработанному времени с учетом количества наставляемых работников и профессии, в овладении навыками которой необходимо оказать помощь наставляемым работникам. Доплата не выплачивается за рабочие дни, когда наставник и (или) наставляемые работники не выполняют должностные обязанности по любой причине (за исключением дней, когда наставляемые работники не работают, но наставник выполняет обязанности, связанные с документальным оформлением наставничества: составляет план мероприятий, отчеты, иные документы, предусмотренные п. 4.1 настоящего положения).</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5.2. Доплата за наставничество производится вместе с выплатой зарплаты за соответствующий период.</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6.4. В случае если более 60% наставляемых работников показывают неудовлетворительные результаты промежуточной или финальной проверки знаний, работник, выполнявший роль наставника, в течение следующих шести месяцев не может быть допущен к наставничеству».</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w:t>
            </w:r>
          </w:p>
          <w:p w:rsidR="00593A4A" w:rsidRPr="00593A4A" w:rsidRDefault="00593A4A" w:rsidP="00593A4A">
            <w:pPr>
              <w:spacing w:after="0" w:line="240" w:lineRule="auto"/>
              <w:ind w:firstLine="15"/>
              <w:jc w:val="both"/>
              <w:outlineLvl w:val="1"/>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b/>
                <w:bCs/>
                <w:color w:val="000000"/>
                <w:sz w:val="28"/>
                <w:szCs w:val="28"/>
                <w:lang w:eastAsia="ru-RU"/>
              </w:rPr>
              <w:t>Как проводить</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Работодатель вправе сам решать, какие именно модели наставничества использовать в работе с сотрудниками. Примеры и характеристики моделей смотрите в таблице. </w:t>
            </w:r>
          </w:p>
          <w:tbl>
            <w:tblPr>
              <w:tblW w:w="988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93"/>
              <w:gridCol w:w="2154"/>
              <w:gridCol w:w="3042"/>
              <w:gridCol w:w="2500"/>
            </w:tblGrid>
            <w:tr w:rsidR="00593A4A" w:rsidRPr="00593A4A" w:rsidTr="00593A4A">
              <w:trPr>
                <w:tblHeader/>
                <w:tblCellSpacing w:w="0" w:type="dxa"/>
              </w:trPr>
              <w:tc>
                <w:tcPr>
                  <w:tcW w:w="110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after="0"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b/>
                      <w:bCs/>
                      <w:sz w:val="28"/>
                      <w:szCs w:val="28"/>
                      <w:lang w:eastAsia="ru-RU"/>
                    </w:rPr>
                    <w:lastRenderedPageBreak/>
                    <w:t>Модель наставничества</w:t>
                  </w:r>
                </w:p>
              </w:tc>
              <w:tc>
                <w:tcPr>
                  <w:tcW w:w="108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after="0"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b/>
                      <w:bCs/>
                      <w:sz w:val="28"/>
                      <w:szCs w:val="28"/>
                      <w:lang w:eastAsia="ru-RU"/>
                    </w:rPr>
                    <w:t>Описание</w:t>
                  </w:r>
                </w:p>
              </w:tc>
              <w:tc>
                <w:tcPr>
                  <w:tcW w:w="1538"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after="0"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b/>
                      <w:bCs/>
                      <w:sz w:val="28"/>
                      <w:szCs w:val="28"/>
                      <w:lang w:eastAsia="ru-RU"/>
                    </w:rPr>
                    <w:t>Преимущества</w:t>
                  </w:r>
                </w:p>
              </w:tc>
              <w:tc>
                <w:tcPr>
                  <w:tcW w:w="1265"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after="0"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b/>
                      <w:bCs/>
                      <w:sz w:val="28"/>
                      <w:szCs w:val="28"/>
                      <w:lang w:eastAsia="ru-RU"/>
                    </w:rPr>
                    <w:t>Целевая группа</w:t>
                  </w:r>
                </w:p>
              </w:tc>
            </w:tr>
            <w:tr w:rsidR="00593A4A" w:rsidRPr="00593A4A" w:rsidTr="00593A4A">
              <w:trPr>
                <w:tblCellSpacing w:w="0" w:type="dxa"/>
              </w:trPr>
              <w:tc>
                <w:tcPr>
                  <w:tcW w:w="110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Классическое наставничество (</w:t>
                  </w:r>
                  <w:proofErr w:type="spellStart"/>
                  <w:r w:rsidRPr="00593A4A">
                    <w:rPr>
                      <w:rFonts w:ascii="Times New Roman" w:eastAsia="Times New Roman" w:hAnsi="Times New Roman" w:cs="Times New Roman"/>
                      <w:sz w:val="28"/>
                      <w:szCs w:val="28"/>
                      <w:lang w:eastAsia="ru-RU"/>
                    </w:rPr>
                    <w:t>менторство</w:t>
                  </w:r>
                  <w:proofErr w:type="spellEnd"/>
                  <w:r w:rsidRPr="00593A4A">
                    <w:rPr>
                      <w:rFonts w:ascii="Times New Roman" w:eastAsia="Times New Roman" w:hAnsi="Times New Roman" w:cs="Times New Roman"/>
                      <w:sz w:val="28"/>
                      <w:szCs w:val="28"/>
                      <w:lang w:eastAsia="ru-RU"/>
                    </w:rPr>
                    <w:t xml:space="preserve">, </w:t>
                  </w:r>
                  <w:proofErr w:type="spellStart"/>
                  <w:r w:rsidRPr="00593A4A">
                    <w:rPr>
                      <w:rFonts w:ascii="Times New Roman" w:eastAsia="Times New Roman" w:hAnsi="Times New Roman" w:cs="Times New Roman"/>
                      <w:sz w:val="28"/>
                      <w:szCs w:val="28"/>
                      <w:lang w:eastAsia="ru-RU"/>
                    </w:rPr>
                    <w:t>тьюторское</w:t>
                  </w:r>
                  <w:proofErr w:type="spellEnd"/>
                  <w:r w:rsidRPr="00593A4A">
                    <w:rPr>
                      <w:rFonts w:ascii="Times New Roman" w:eastAsia="Times New Roman" w:hAnsi="Times New Roman" w:cs="Times New Roman"/>
                      <w:sz w:val="28"/>
                      <w:szCs w:val="28"/>
                      <w:lang w:eastAsia="ru-RU"/>
                    </w:rPr>
                    <w:t xml:space="preserve"> сопровождение)</w:t>
                  </w:r>
                </w:p>
              </w:tc>
              <w:tc>
                <w:tcPr>
                  <w:tcW w:w="108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Более опытный и успешный работник передает свои знания и наработки менее опытному коллеге</w:t>
                  </w:r>
                </w:p>
              </w:tc>
              <w:tc>
                <w:tcPr>
                  <w:tcW w:w="1538"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Наставник помогает работнику выбрать путь карьерного роста, повышения квалификации, обогащения профессионального опыта, знакомит с правилами организации и работы, дает конструктивную обратную связь и советы, как достичь успеха в конкретной сфере.</w:t>
                  </w:r>
                </w:p>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Подопечный легче и быстрее осваивает новые функции, роли, корпоративные ценности и традиции</w:t>
                  </w:r>
                </w:p>
              </w:tc>
              <w:tc>
                <w:tcPr>
                  <w:tcW w:w="1265"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Все категории работников. Особенно подойдет для адаптации принятых или переведенных на новую должность</w:t>
                  </w:r>
                </w:p>
              </w:tc>
            </w:tr>
            <w:tr w:rsidR="00593A4A" w:rsidRPr="00593A4A" w:rsidTr="00593A4A">
              <w:trPr>
                <w:tblCellSpacing w:w="0" w:type="dxa"/>
              </w:trPr>
              <w:tc>
                <w:tcPr>
                  <w:tcW w:w="110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Партнерское, паритетное взаимодействие (</w:t>
                  </w:r>
                  <w:proofErr w:type="spellStart"/>
                  <w:r w:rsidRPr="00593A4A">
                    <w:rPr>
                      <w:rFonts w:ascii="Times New Roman" w:eastAsia="Times New Roman" w:hAnsi="Times New Roman" w:cs="Times New Roman"/>
                      <w:sz w:val="28"/>
                      <w:szCs w:val="28"/>
                      <w:lang w:eastAsia="ru-RU"/>
                    </w:rPr>
                    <w:t>buddying</w:t>
                  </w:r>
                  <w:proofErr w:type="spellEnd"/>
                  <w:r w:rsidRPr="00593A4A">
                    <w:rPr>
                      <w:rFonts w:ascii="Times New Roman" w:eastAsia="Times New Roman" w:hAnsi="Times New Roman" w:cs="Times New Roman"/>
                      <w:sz w:val="28"/>
                      <w:szCs w:val="28"/>
                      <w:lang w:eastAsia="ru-RU"/>
                    </w:rPr>
                    <w:t xml:space="preserve">, </w:t>
                  </w:r>
                  <w:proofErr w:type="spellStart"/>
                  <w:r w:rsidRPr="00593A4A">
                    <w:rPr>
                      <w:rFonts w:ascii="Times New Roman" w:eastAsia="Times New Roman" w:hAnsi="Times New Roman" w:cs="Times New Roman"/>
                      <w:sz w:val="28"/>
                      <w:szCs w:val="28"/>
                      <w:lang w:eastAsia="ru-RU"/>
                    </w:rPr>
                    <w:t>peer-to-peer</w:t>
                  </w:r>
                  <w:proofErr w:type="spellEnd"/>
                  <w:r w:rsidRPr="00593A4A">
                    <w:rPr>
                      <w:rFonts w:ascii="Times New Roman" w:eastAsia="Times New Roman" w:hAnsi="Times New Roman" w:cs="Times New Roman"/>
                      <w:sz w:val="28"/>
                      <w:szCs w:val="28"/>
                      <w:lang w:eastAsia="ru-RU"/>
                    </w:rPr>
                    <w:t>, Р2Р)</w:t>
                  </w:r>
                </w:p>
              </w:tc>
              <w:tc>
                <w:tcPr>
                  <w:tcW w:w="108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Наставник — коллега, равный по иерархии наставляемому, но обладающий большим опытом и достижениями в конкретной сфере</w:t>
                  </w:r>
                </w:p>
              </w:tc>
              <w:tc>
                <w:tcPr>
                  <w:tcW w:w="1538"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Наставник слушает, собирает информацию, обеспечивает честную и конструктивную обратную связь, мотивирует партнера к действиям, помогает ему отслеживать прогресс в достижении конкретных карьерных целей.</w:t>
                  </w:r>
                </w:p>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Наставляемый лучше осознает изменения и новые цели</w:t>
                  </w:r>
                </w:p>
              </w:tc>
              <w:tc>
                <w:tcPr>
                  <w:tcW w:w="1265"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Все категории работников</w:t>
                  </w:r>
                </w:p>
              </w:tc>
            </w:tr>
            <w:tr w:rsidR="00593A4A" w:rsidRPr="00593A4A" w:rsidTr="00593A4A">
              <w:trPr>
                <w:tblCellSpacing w:w="0" w:type="dxa"/>
              </w:trPr>
              <w:tc>
                <w:tcPr>
                  <w:tcW w:w="110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Групповое, командное наставничество</w:t>
                  </w:r>
                </w:p>
              </w:tc>
              <w:tc>
                <w:tcPr>
                  <w:tcW w:w="108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 xml:space="preserve">Наставники —команда специалистов из разных сфер, </w:t>
                  </w:r>
                  <w:r w:rsidRPr="00593A4A">
                    <w:rPr>
                      <w:rFonts w:ascii="Times New Roman" w:eastAsia="Times New Roman" w:hAnsi="Times New Roman" w:cs="Times New Roman"/>
                      <w:sz w:val="28"/>
                      <w:szCs w:val="28"/>
                      <w:lang w:eastAsia="ru-RU"/>
                    </w:rPr>
                    <w:lastRenderedPageBreak/>
                    <w:t>которые соответствуют задачам развития подопечного</w:t>
                  </w:r>
                </w:p>
              </w:tc>
              <w:tc>
                <w:tcPr>
                  <w:tcW w:w="1538"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lastRenderedPageBreak/>
                    <w:t xml:space="preserve">Команда создает ситуации, при которых подопечный обращается за </w:t>
                  </w:r>
                  <w:r w:rsidRPr="00593A4A">
                    <w:rPr>
                      <w:rFonts w:ascii="Times New Roman" w:eastAsia="Times New Roman" w:hAnsi="Times New Roman" w:cs="Times New Roman"/>
                      <w:sz w:val="28"/>
                      <w:szCs w:val="28"/>
                      <w:lang w:eastAsia="ru-RU"/>
                    </w:rPr>
                    <w:lastRenderedPageBreak/>
                    <w:t>помощью к другим специалистам — так его мотивируют получать знания.</w:t>
                  </w:r>
                </w:p>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Включает наставляемого в совместную деятельность, наблюдает за построением отношений в коллективе</w:t>
                  </w:r>
                </w:p>
              </w:tc>
              <w:tc>
                <w:tcPr>
                  <w:tcW w:w="1265"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lastRenderedPageBreak/>
                    <w:t xml:space="preserve">Все категории работников. Особенно подойдет для </w:t>
                  </w:r>
                  <w:r w:rsidRPr="00593A4A">
                    <w:rPr>
                      <w:rFonts w:ascii="Times New Roman" w:eastAsia="Times New Roman" w:hAnsi="Times New Roman" w:cs="Times New Roman"/>
                      <w:sz w:val="28"/>
                      <w:szCs w:val="28"/>
                      <w:lang w:eastAsia="ru-RU"/>
                    </w:rPr>
                    <w:lastRenderedPageBreak/>
                    <w:t>адаптации принятых или переведенных на новую должность</w:t>
                  </w:r>
                </w:p>
              </w:tc>
            </w:tr>
            <w:tr w:rsidR="00593A4A" w:rsidRPr="00593A4A" w:rsidTr="00593A4A">
              <w:trPr>
                <w:tblCellSpacing w:w="0" w:type="dxa"/>
              </w:trPr>
              <w:tc>
                <w:tcPr>
                  <w:tcW w:w="110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lastRenderedPageBreak/>
                    <w:t>Флэш-наставничество, ситуационное, скоростное</w:t>
                  </w:r>
                </w:p>
              </w:tc>
              <w:tc>
                <w:tcPr>
                  <w:tcW w:w="108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Наставничество через одноразовые встречи по обсуждению конкретной задачи</w:t>
                  </w:r>
                </w:p>
              </w:tc>
              <w:tc>
                <w:tcPr>
                  <w:tcW w:w="1538"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Эта модель помогает опытным работникам обращаться за помощью к другим — более компетентным в своей сфере.</w:t>
                  </w:r>
                </w:p>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 xml:space="preserve">Позволяет привлечь </w:t>
                  </w:r>
                  <w:proofErr w:type="gramStart"/>
                  <w:r w:rsidRPr="00593A4A">
                    <w:rPr>
                      <w:rFonts w:ascii="Times New Roman" w:eastAsia="Times New Roman" w:hAnsi="Times New Roman" w:cs="Times New Roman"/>
                      <w:sz w:val="28"/>
                      <w:szCs w:val="28"/>
                      <w:lang w:eastAsia="ru-RU"/>
                    </w:rPr>
                    <w:t>в наставничеству даже</w:t>
                  </w:r>
                  <w:proofErr w:type="gramEnd"/>
                  <w:r w:rsidRPr="00593A4A">
                    <w:rPr>
                      <w:rFonts w:ascii="Times New Roman" w:eastAsia="Times New Roman" w:hAnsi="Times New Roman" w:cs="Times New Roman"/>
                      <w:sz w:val="28"/>
                      <w:szCs w:val="28"/>
                      <w:lang w:eastAsia="ru-RU"/>
                    </w:rPr>
                    <w:t xml:space="preserve"> самых занятых профессионалов, благодаря краткости встреч</w:t>
                  </w:r>
                </w:p>
              </w:tc>
              <w:tc>
                <w:tcPr>
                  <w:tcW w:w="1265" w:type="pct"/>
                  <w:vMerge w:val="restar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Все категории работников</w:t>
                  </w:r>
                </w:p>
              </w:tc>
            </w:tr>
            <w:tr w:rsidR="00593A4A" w:rsidRPr="00593A4A" w:rsidTr="00593A4A">
              <w:trPr>
                <w:tblCellSpacing w:w="0" w:type="dxa"/>
              </w:trPr>
              <w:tc>
                <w:tcPr>
                  <w:tcW w:w="110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Незримая поддержка (</w:t>
                  </w:r>
                  <w:proofErr w:type="spellStart"/>
                  <w:r w:rsidRPr="00593A4A">
                    <w:rPr>
                      <w:rFonts w:ascii="Times New Roman" w:eastAsia="Times New Roman" w:hAnsi="Times New Roman" w:cs="Times New Roman"/>
                      <w:sz w:val="28"/>
                      <w:szCs w:val="28"/>
                      <w:lang w:eastAsia="ru-RU"/>
                    </w:rPr>
                    <w:t>shadowing</w:t>
                  </w:r>
                  <w:proofErr w:type="spellEnd"/>
                  <w:r w:rsidRPr="00593A4A">
                    <w:rPr>
                      <w:rFonts w:ascii="Times New Roman" w:eastAsia="Times New Roman" w:hAnsi="Times New Roman" w:cs="Times New Roman"/>
                      <w:sz w:val="28"/>
                      <w:szCs w:val="28"/>
                      <w:lang w:eastAsia="ru-RU"/>
                    </w:rPr>
                    <w:t>)</w:t>
                  </w:r>
                </w:p>
              </w:tc>
              <w:tc>
                <w:tcPr>
                  <w:tcW w:w="108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Наставляемый наблюдает за работой опытного педагога, чтобы совершать аналогичные действия в своей работе</w:t>
                  </w:r>
                </w:p>
              </w:tc>
              <w:tc>
                <w:tcPr>
                  <w:tcW w:w="1538"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Наставник не тратит много времени на передачу знаний подопечному.</w:t>
                  </w:r>
                </w:p>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Наставляемый помимо копирования действий осознает, какие действия к какому результату приводят.</w:t>
                  </w:r>
                </w:p>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Обучение происходит в основном на практике без лишней теории</w:t>
                  </w:r>
                </w:p>
              </w:tc>
              <w:tc>
                <w:tcPr>
                  <w:tcW w:w="1265" w:type="pct"/>
                  <w:vMerge/>
                  <w:tcBorders>
                    <w:top w:val="outset" w:sz="6" w:space="0" w:color="auto"/>
                    <w:left w:val="outset" w:sz="6" w:space="0" w:color="auto"/>
                    <w:bottom w:val="outset" w:sz="6" w:space="0" w:color="auto"/>
                    <w:right w:val="outset" w:sz="6" w:space="0" w:color="auto"/>
                  </w:tcBorders>
                  <w:vAlign w:val="center"/>
                  <w:hideMark/>
                </w:tcPr>
                <w:p w:rsidR="00593A4A" w:rsidRPr="00593A4A" w:rsidRDefault="00593A4A" w:rsidP="00593A4A">
                  <w:pPr>
                    <w:spacing w:after="0" w:line="240" w:lineRule="auto"/>
                    <w:jc w:val="both"/>
                    <w:rPr>
                      <w:rFonts w:ascii="Times New Roman" w:eastAsia="Times New Roman" w:hAnsi="Times New Roman" w:cs="Times New Roman"/>
                      <w:sz w:val="28"/>
                      <w:szCs w:val="28"/>
                      <w:lang w:eastAsia="ru-RU"/>
                    </w:rPr>
                  </w:pPr>
                </w:p>
              </w:tc>
            </w:tr>
            <w:tr w:rsidR="00593A4A" w:rsidRPr="00593A4A" w:rsidTr="00593A4A">
              <w:trPr>
                <w:tblCellSpacing w:w="0" w:type="dxa"/>
              </w:trPr>
              <w:tc>
                <w:tcPr>
                  <w:tcW w:w="110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Перевернутое, реверсивное наставничество</w:t>
                  </w:r>
                </w:p>
              </w:tc>
              <w:tc>
                <w:tcPr>
                  <w:tcW w:w="108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 xml:space="preserve">Младший по возрасту работник </w:t>
                  </w:r>
                  <w:r w:rsidRPr="00593A4A">
                    <w:rPr>
                      <w:rFonts w:ascii="Times New Roman" w:eastAsia="Times New Roman" w:hAnsi="Times New Roman" w:cs="Times New Roman"/>
                      <w:sz w:val="28"/>
                      <w:szCs w:val="28"/>
                      <w:lang w:eastAsia="ru-RU"/>
                    </w:rPr>
                    <w:lastRenderedPageBreak/>
                    <w:t>становится наставником более опытного по вопросам применения новых технологий</w:t>
                  </w:r>
                </w:p>
              </w:tc>
              <w:tc>
                <w:tcPr>
                  <w:tcW w:w="1538"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lastRenderedPageBreak/>
                    <w:t xml:space="preserve">Модель позволяет преодолеть разрыв </w:t>
                  </w:r>
                  <w:r w:rsidRPr="00593A4A">
                    <w:rPr>
                      <w:rFonts w:ascii="Times New Roman" w:eastAsia="Times New Roman" w:hAnsi="Times New Roman" w:cs="Times New Roman"/>
                      <w:sz w:val="28"/>
                      <w:szCs w:val="28"/>
                      <w:lang w:eastAsia="ru-RU"/>
                    </w:rPr>
                    <w:lastRenderedPageBreak/>
                    <w:t>между поколениями на рабочем месте.</w:t>
                  </w:r>
                </w:p>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Обогащает кадровый резерв и позволяет сотрудникам быть универсальными и адаптируемыми.</w:t>
                  </w:r>
                </w:p>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Когда сталкиваются разные точки зрения, появляются возможности для творчества, новых направлений развития, оптимизации старых процессов</w:t>
                  </w:r>
                </w:p>
              </w:tc>
              <w:tc>
                <w:tcPr>
                  <w:tcW w:w="1265" w:type="pct"/>
                  <w:vMerge/>
                  <w:tcBorders>
                    <w:top w:val="outset" w:sz="6" w:space="0" w:color="auto"/>
                    <w:left w:val="outset" w:sz="6" w:space="0" w:color="auto"/>
                    <w:bottom w:val="outset" w:sz="6" w:space="0" w:color="auto"/>
                    <w:right w:val="outset" w:sz="6" w:space="0" w:color="auto"/>
                  </w:tcBorders>
                  <w:vAlign w:val="center"/>
                  <w:hideMark/>
                </w:tcPr>
                <w:p w:rsidR="00593A4A" w:rsidRPr="00593A4A" w:rsidRDefault="00593A4A" w:rsidP="00593A4A">
                  <w:pPr>
                    <w:spacing w:after="0" w:line="240" w:lineRule="auto"/>
                    <w:jc w:val="both"/>
                    <w:rPr>
                      <w:rFonts w:ascii="Times New Roman" w:eastAsia="Times New Roman" w:hAnsi="Times New Roman" w:cs="Times New Roman"/>
                      <w:sz w:val="28"/>
                      <w:szCs w:val="28"/>
                      <w:lang w:eastAsia="ru-RU"/>
                    </w:rPr>
                  </w:pPr>
                </w:p>
              </w:tc>
            </w:tr>
            <w:tr w:rsidR="00593A4A" w:rsidRPr="00593A4A" w:rsidTr="00593A4A">
              <w:trPr>
                <w:tblCellSpacing w:w="0" w:type="dxa"/>
              </w:trPr>
              <w:tc>
                <w:tcPr>
                  <w:tcW w:w="110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Виртуальное, удаленное, дистанционное наставничество</w:t>
                  </w:r>
                </w:p>
              </w:tc>
              <w:tc>
                <w:tcPr>
                  <w:tcW w:w="1089"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Взаимодействие наставника с подопечным происходит удаленно, в том числе онлайн</w:t>
                  </w:r>
                </w:p>
              </w:tc>
              <w:tc>
                <w:tcPr>
                  <w:tcW w:w="1538" w:type="pct"/>
                  <w:tcBorders>
                    <w:top w:val="outset" w:sz="6" w:space="0" w:color="auto"/>
                    <w:left w:val="outset" w:sz="6" w:space="0" w:color="auto"/>
                    <w:bottom w:val="outset" w:sz="6" w:space="0" w:color="auto"/>
                    <w:right w:val="outset" w:sz="6" w:space="0" w:color="auto"/>
                  </w:tcBorders>
                  <w:hideMark/>
                </w:tcPr>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Есть возможность привлечь загруженных наставников или находящихся на другой территории, в другой организации.</w:t>
                  </w:r>
                </w:p>
                <w:p w:rsidR="00593A4A" w:rsidRPr="00593A4A" w:rsidRDefault="00593A4A" w:rsidP="00593A4A">
                  <w:pPr>
                    <w:spacing w:before="75" w:after="75" w:line="240" w:lineRule="auto"/>
                    <w:ind w:left="75" w:right="75" w:firstLine="15"/>
                    <w:jc w:val="both"/>
                    <w:rPr>
                      <w:rFonts w:ascii="Times New Roman" w:eastAsia="Times New Roman" w:hAnsi="Times New Roman" w:cs="Times New Roman"/>
                      <w:sz w:val="28"/>
                      <w:szCs w:val="28"/>
                      <w:lang w:eastAsia="ru-RU"/>
                    </w:rPr>
                  </w:pPr>
                  <w:r w:rsidRPr="00593A4A">
                    <w:rPr>
                      <w:rFonts w:ascii="Times New Roman" w:eastAsia="Times New Roman" w:hAnsi="Times New Roman" w:cs="Times New Roman"/>
                      <w:sz w:val="28"/>
                      <w:szCs w:val="28"/>
                      <w:lang w:eastAsia="ru-RU"/>
                    </w:rPr>
                    <w:t>Облегчает коммуникацию между наставником и подопечным, позволяет быстро получить помощь даже по точечным вопросам</w:t>
                  </w:r>
                </w:p>
              </w:tc>
              <w:tc>
                <w:tcPr>
                  <w:tcW w:w="1265" w:type="pct"/>
                  <w:vMerge/>
                  <w:tcBorders>
                    <w:top w:val="outset" w:sz="6" w:space="0" w:color="auto"/>
                    <w:left w:val="outset" w:sz="6" w:space="0" w:color="auto"/>
                    <w:bottom w:val="outset" w:sz="6" w:space="0" w:color="auto"/>
                    <w:right w:val="outset" w:sz="6" w:space="0" w:color="auto"/>
                  </w:tcBorders>
                  <w:vAlign w:val="center"/>
                  <w:hideMark/>
                </w:tcPr>
                <w:p w:rsidR="00593A4A" w:rsidRPr="00593A4A" w:rsidRDefault="00593A4A" w:rsidP="00593A4A">
                  <w:pPr>
                    <w:spacing w:after="0" w:line="240" w:lineRule="auto"/>
                    <w:jc w:val="both"/>
                    <w:rPr>
                      <w:rFonts w:ascii="Times New Roman" w:eastAsia="Times New Roman" w:hAnsi="Times New Roman" w:cs="Times New Roman"/>
                      <w:sz w:val="28"/>
                      <w:szCs w:val="28"/>
                      <w:lang w:eastAsia="ru-RU"/>
                    </w:rPr>
                  </w:pPr>
                </w:p>
              </w:tc>
            </w:tr>
          </w:tbl>
          <w:p w:rsidR="00593A4A" w:rsidRPr="00593A4A" w:rsidRDefault="00593A4A" w:rsidP="00593A4A">
            <w:pPr>
              <w:spacing w:after="0" w:line="240" w:lineRule="auto"/>
              <w:ind w:firstLine="15"/>
              <w:jc w:val="both"/>
              <w:outlineLvl w:val="1"/>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b/>
                <w:bCs/>
                <w:color w:val="000000"/>
                <w:sz w:val="28"/>
                <w:szCs w:val="28"/>
                <w:lang w:eastAsia="ru-RU"/>
              </w:rPr>
              <w:t>Как отменить</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И работник, и работодатель вправе досрочно отказаться от наставничества. Если решили отменить поручение такой работы — предупреждают об этом работника не менее чем за три рабочих дня до отмены (ч. 6 ст. 351.8 ТК). Для этого издают приказ об отмене наставничества и ознакомляют с ним работника под подпись. Обосновывать принятое решение работодатель не обязан.</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Когда работник хочет отказаться от взятых на себя обязательств, он должен уведомить об этом работодателя. Причем для работника нет установленного в законе срока на предварительное уведомление. Поэтому он вправе прекратить наставничество немедленно, сразу после того, как напишет заявление об отказе от наставничества.</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lastRenderedPageBreak/>
              <w:t> </w:t>
            </w:r>
          </w:p>
          <w:p w:rsidR="00593A4A" w:rsidRPr="00593A4A" w:rsidRDefault="00593A4A" w:rsidP="00593A4A">
            <w:pPr>
              <w:spacing w:after="0" w:line="240" w:lineRule="auto"/>
              <w:ind w:firstLine="15"/>
              <w:jc w:val="both"/>
              <w:outlineLvl w:val="1"/>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b/>
                <w:bCs/>
                <w:color w:val="000000"/>
                <w:sz w:val="28"/>
                <w:szCs w:val="28"/>
                <w:lang w:eastAsia="ru-RU"/>
              </w:rPr>
              <w:t>Какая ответственность</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Работодателю, который не оформил наставничество, в первую очередь грозит ответственность по части 6 или 7 статьи 5.27 КоАП за нарушение требований об оплате наставничества, поскольку эта доплата является частью зарплаты. При первом нарушении штраф для компании составит от 30 000 до 50 000 рублей, но инспектор может ограничиться предупреждением, ч. 6 ст. 5.27 КоАП. При повторном нарушении штраф составит уже от 50 000 до 100 000 рублей, ч. 7 ст. 5.27 КоАП.</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Кроме того, если работодатель нарушит порядок оформления наставничества, установленный отраслевым соглашением или коллективным договором, ему грозит наказание — предупреждение или штраф в размере от 3000 до 5000 рублей, ч. 1 ст. 5.31 КоАП.</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Если суд установит, что работник фактически выполнял функцию наставника, то взыщет в его пользу доплату. Если размеры доплаты указаны в локальном акте, коллективном договоре или отраслевом соглашении, суд применит их.</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w:t>
            </w:r>
          </w:p>
          <w:p w:rsidR="00593A4A" w:rsidRPr="00593A4A" w:rsidRDefault="00593A4A" w:rsidP="00593A4A">
            <w:pPr>
              <w:spacing w:before="75" w:after="75" w:line="240" w:lineRule="auto"/>
              <w:ind w:left="525" w:right="630" w:firstLine="15"/>
              <w:jc w:val="both"/>
              <w:rPr>
                <w:rFonts w:ascii="Times New Roman" w:eastAsia="Times New Roman" w:hAnsi="Times New Roman" w:cs="Times New Roman"/>
                <w:color w:val="000000"/>
                <w:sz w:val="28"/>
                <w:szCs w:val="28"/>
                <w:lang w:eastAsia="ru-RU"/>
              </w:rPr>
            </w:pPr>
            <w:r w:rsidRPr="00593A4A">
              <w:rPr>
                <w:rFonts w:ascii="Times New Roman" w:eastAsia="Times New Roman" w:hAnsi="Times New Roman" w:cs="Times New Roman"/>
                <w:color w:val="000000"/>
                <w:sz w:val="28"/>
                <w:szCs w:val="28"/>
                <w:lang w:eastAsia="ru-RU"/>
              </w:rPr>
              <w:t> </w:t>
            </w:r>
          </w:p>
          <w:p w:rsidR="00593A4A" w:rsidRPr="00593A4A" w:rsidRDefault="00593A4A" w:rsidP="00593A4A">
            <w:pPr>
              <w:spacing w:after="0" w:line="240" w:lineRule="auto"/>
              <w:ind w:left="525" w:right="630" w:firstLine="15"/>
              <w:rPr>
                <w:rFonts w:ascii="Times New Roman" w:eastAsia="Times New Roman" w:hAnsi="Times New Roman" w:cs="Times New Roman"/>
                <w:color w:val="000000"/>
                <w:sz w:val="24"/>
                <w:szCs w:val="24"/>
                <w:lang w:eastAsia="ru-RU"/>
              </w:rPr>
            </w:pPr>
            <w:r w:rsidRPr="00593A4A">
              <w:rPr>
                <w:rFonts w:ascii="Times New Roman" w:eastAsia="Times New Roman" w:hAnsi="Times New Roman" w:cs="Times New Roman"/>
                <w:color w:val="000000"/>
                <w:sz w:val="24"/>
                <w:szCs w:val="24"/>
                <w:lang w:eastAsia="ru-RU"/>
              </w:rPr>
              <w:t xml:space="preserve">© Материал из Справочной системы «Охрана </w:t>
            </w:r>
            <w:proofErr w:type="gramStart"/>
            <w:r w:rsidRPr="00593A4A">
              <w:rPr>
                <w:rFonts w:ascii="Times New Roman" w:eastAsia="Times New Roman" w:hAnsi="Times New Roman" w:cs="Times New Roman"/>
                <w:color w:val="000000"/>
                <w:sz w:val="24"/>
                <w:szCs w:val="24"/>
                <w:lang w:eastAsia="ru-RU"/>
              </w:rPr>
              <w:t>труда»</w:t>
            </w:r>
            <w:r w:rsidRPr="00593A4A">
              <w:rPr>
                <w:rFonts w:ascii="Times New Roman" w:eastAsia="Times New Roman" w:hAnsi="Times New Roman" w:cs="Times New Roman"/>
                <w:color w:val="000000"/>
                <w:sz w:val="24"/>
                <w:szCs w:val="24"/>
                <w:lang w:eastAsia="ru-RU"/>
              </w:rPr>
              <w:br/>
              <w:t>https://1otruda.ru</w:t>
            </w:r>
            <w:proofErr w:type="gramEnd"/>
          </w:p>
        </w:tc>
      </w:tr>
    </w:tbl>
    <w:p w:rsidR="007E4243" w:rsidRDefault="007E4243"/>
    <w:sectPr w:rsidR="007E42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43C6F"/>
    <w:multiLevelType w:val="multilevel"/>
    <w:tmpl w:val="7CB0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34763"/>
    <w:multiLevelType w:val="multilevel"/>
    <w:tmpl w:val="B7CA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B525F"/>
    <w:multiLevelType w:val="multilevel"/>
    <w:tmpl w:val="BD7A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84FBC"/>
    <w:multiLevelType w:val="multilevel"/>
    <w:tmpl w:val="5320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E4810"/>
    <w:multiLevelType w:val="multilevel"/>
    <w:tmpl w:val="91E48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A314D6"/>
    <w:multiLevelType w:val="multilevel"/>
    <w:tmpl w:val="1AAC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923987"/>
    <w:multiLevelType w:val="multilevel"/>
    <w:tmpl w:val="4262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C68BE"/>
    <w:multiLevelType w:val="multilevel"/>
    <w:tmpl w:val="18EC6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7"/>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4A"/>
    <w:rsid w:val="00593A4A"/>
    <w:rsid w:val="007E4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C072A-68F9-4AC7-85E2-53623833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34505">
      <w:bodyDiv w:val="1"/>
      <w:marLeft w:val="0"/>
      <w:marRight w:val="0"/>
      <w:marTop w:val="0"/>
      <w:marBottom w:val="0"/>
      <w:divBdr>
        <w:top w:val="none" w:sz="0" w:space="0" w:color="auto"/>
        <w:left w:val="none" w:sz="0" w:space="0" w:color="auto"/>
        <w:bottom w:val="none" w:sz="0" w:space="0" w:color="auto"/>
        <w:right w:val="none" w:sz="0" w:space="0" w:color="auto"/>
      </w:divBdr>
      <w:divsChild>
        <w:div w:id="816537533">
          <w:marLeft w:val="180"/>
          <w:marRight w:val="0"/>
          <w:marTop w:val="0"/>
          <w:marBottom w:val="0"/>
          <w:divBdr>
            <w:top w:val="none" w:sz="0" w:space="0" w:color="auto"/>
            <w:left w:val="none" w:sz="0" w:space="0" w:color="auto"/>
            <w:bottom w:val="none" w:sz="0" w:space="0" w:color="auto"/>
            <w:right w:val="none" w:sz="0" w:space="0" w:color="auto"/>
          </w:divBdr>
          <w:divsChild>
            <w:div w:id="1803496902">
              <w:marLeft w:val="0"/>
              <w:marRight w:val="0"/>
              <w:marTop w:val="0"/>
              <w:marBottom w:val="0"/>
              <w:divBdr>
                <w:top w:val="none" w:sz="0" w:space="0" w:color="auto"/>
                <w:left w:val="none" w:sz="0" w:space="0" w:color="auto"/>
                <w:bottom w:val="none" w:sz="0" w:space="0" w:color="auto"/>
                <w:right w:val="none" w:sz="0" w:space="0" w:color="auto"/>
              </w:divBdr>
            </w:div>
            <w:div w:id="556667148">
              <w:marLeft w:val="0"/>
              <w:marRight w:val="0"/>
              <w:marTop w:val="0"/>
              <w:marBottom w:val="0"/>
              <w:divBdr>
                <w:top w:val="none" w:sz="0" w:space="0" w:color="auto"/>
                <w:left w:val="none" w:sz="0" w:space="0" w:color="auto"/>
                <w:bottom w:val="none" w:sz="0" w:space="0" w:color="auto"/>
                <w:right w:val="none" w:sz="0" w:space="0" w:color="auto"/>
              </w:divBdr>
            </w:div>
            <w:div w:id="2052000129">
              <w:marLeft w:val="0"/>
              <w:marRight w:val="0"/>
              <w:marTop w:val="0"/>
              <w:marBottom w:val="0"/>
              <w:divBdr>
                <w:top w:val="none" w:sz="0" w:space="0" w:color="auto"/>
                <w:left w:val="none" w:sz="0" w:space="0" w:color="auto"/>
                <w:bottom w:val="none" w:sz="0" w:space="0" w:color="auto"/>
                <w:right w:val="none" w:sz="0" w:space="0" w:color="auto"/>
              </w:divBdr>
            </w:div>
            <w:div w:id="775291694">
              <w:marLeft w:val="0"/>
              <w:marRight w:val="0"/>
              <w:marTop w:val="0"/>
              <w:marBottom w:val="0"/>
              <w:divBdr>
                <w:top w:val="none" w:sz="0" w:space="0" w:color="auto"/>
                <w:left w:val="none" w:sz="0" w:space="0" w:color="auto"/>
                <w:bottom w:val="none" w:sz="0" w:space="0" w:color="auto"/>
                <w:right w:val="none" w:sz="0" w:space="0" w:color="auto"/>
              </w:divBdr>
            </w:div>
            <w:div w:id="2032562539">
              <w:marLeft w:val="0"/>
              <w:marRight w:val="0"/>
              <w:marTop w:val="0"/>
              <w:marBottom w:val="0"/>
              <w:divBdr>
                <w:top w:val="none" w:sz="0" w:space="0" w:color="auto"/>
                <w:left w:val="none" w:sz="0" w:space="0" w:color="auto"/>
                <w:bottom w:val="none" w:sz="0" w:space="0" w:color="auto"/>
                <w:right w:val="none" w:sz="0" w:space="0" w:color="auto"/>
              </w:divBdr>
            </w:div>
          </w:divsChild>
        </w:div>
        <w:div w:id="1201019559">
          <w:marLeft w:val="450"/>
          <w:marRight w:val="55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higulevsk.org/index/arhivnaya_deyatelnost/" TargetMode="External"/><Relationship Id="rId18" Type="http://schemas.openxmlformats.org/officeDocument/2006/relationships/hyperlink" Target="https://zhigulevsk.org/index/zhkh1/" TargetMode="External"/><Relationship Id="rId26" Type="http://schemas.openxmlformats.org/officeDocument/2006/relationships/hyperlink" Target="https://zhigulevsk.org/index/komitet_po_upravleniyu_municipalnym_imuwestvom/" TargetMode="External"/><Relationship Id="rId39" Type="http://schemas.openxmlformats.org/officeDocument/2006/relationships/hyperlink" Target="https://zhigulevsk.org/index/nko/" TargetMode="External"/><Relationship Id="rId21" Type="http://schemas.openxmlformats.org/officeDocument/2006/relationships/hyperlink" Target="https://zhigulevsk.org/index/otdel_po_zhiliwnym_voprosam/" TargetMode="External"/><Relationship Id="rId34" Type="http://schemas.openxmlformats.org/officeDocument/2006/relationships/hyperlink" Target="https://zhigulevsk.org/index/prokuratura_raz_yasnyaet/" TargetMode="External"/><Relationship Id="rId42" Type="http://schemas.openxmlformats.org/officeDocument/2006/relationships/hyperlink" Target="https://zhigulevsk.org/index/rosreestr_informiruet/" TargetMode="External"/><Relationship Id="rId7" Type="http://schemas.openxmlformats.org/officeDocument/2006/relationships/hyperlink" Target="https://zhigulevsk.org/index/organizacionnyj_otdel/" TargetMode="External"/><Relationship Id="rId2" Type="http://schemas.openxmlformats.org/officeDocument/2006/relationships/numbering" Target="numbering.xml"/><Relationship Id="rId16" Type="http://schemas.openxmlformats.org/officeDocument/2006/relationships/hyperlink" Target="https://zhigulevsk.org/index/ekonomika_i_finansy1/" TargetMode="External"/><Relationship Id="rId29" Type="http://schemas.openxmlformats.org/officeDocument/2006/relationships/hyperlink" Target="https://zhigulevsk.org/index/novosti4/" TargetMode="External"/><Relationship Id="rId1" Type="http://schemas.openxmlformats.org/officeDocument/2006/relationships/customXml" Target="../customXml/item1.xml"/><Relationship Id="rId6" Type="http://schemas.openxmlformats.org/officeDocument/2006/relationships/hyperlink" Target="https://zhigulevsk.org/index/apparat_administracii1/" TargetMode="External"/><Relationship Id="rId11" Type="http://schemas.openxmlformats.org/officeDocument/2006/relationships/hyperlink" Target="https://zhigulevsk.org/index/ohrana_truda/" TargetMode="External"/><Relationship Id="rId24" Type="http://schemas.openxmlformats.org/officeDocument/2006/relationships/hyperlink" Target="https://zhigulevsk.org/index/uslugi/" TargetMode="External"/><Relationship Id="rId32" Type="http://schemas.openxmlformats.org/officeDocument/2006/relationships/hyperlink" Target="https://zhigulevsk.org/index/deyatel_nost_po_sodejstviyu_razvitiyu_konkurencii/" TargetMode="External"/><Relationship Id="rId37" Type="http://schemas.openxmlformats.org/officeDocument/2006/relationships/hyperlink" Target="https://zhigulevsk.org/index/obwestvennoe_obsuzhdenie_pravovyh_dokumentov/" TargetMode="External"/><Relationship Id="rId40" Type="http://schemas.openxmlformats.org/officeDocument/2006/relationships/hyperlink" Target="https://zhigulevsk.org/index/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higulevsk.org/index/pravovoe_upravlenie/" TargetMode="External"/><Relationship Id="rId23" Type="http://schemas.openxmlformats.org/officeDocument/2006/relationships/hyperlink" Target="https://zhigulevsk.org/index/otdel_torgov/" TargetMode="External"/><Relationship Id="rId28" Type="http://schemas.openxmlformats.org/officeDocument/2006/relationships/hyperlink" Target="https://zhigulevsk.org/index/zemelnye_otnosheniya/" TargetMode="External"/><Relationship Id="rId36" Type="http://schemas.openxmlformats.org/officeDocument/2006/relationships/hyperlink" Target="https://zhigulevsk.org/index/protivodejstvie_korrupcii/" TargetMode="External"/><Relationship Id="rId10" Type="http://schemas.openxmlformats.org/officeDocument/2006/relationships/hyperlink" Target="https://zhigulevsk.org/index/otdel_po_upravleniyu_personalom/" TargetMode="External"/><Relationship Id="rId19" Type="http://schemas.openxmlformats.org/officeDocument/2006/relationships/hyperlink" Target="https://zhigulevsk.org/index/otdel_kapital_nogo_stroitel_stva/" TargetMode="External"/><Relationship Id="rId31" Type="http://schemas.openxmlformats.org/officeDocument/2006/relationships/hyperlink" Target="https://zhigulevsk.org/index/zakonodatelstvo/" TargetMode="External"/><Relationship Id="rId44" Type="http://schemas.openxmlformats.org/officeDocument/2006/relationships/hyperlink" Target="https://zhigulevsk.org/chto_by_pomnili/" TargetMode="External"/><Relationship Id="rId4" Type="http://schemas.openxmlformats.org/officeDocument/2006/relationships/settings" Target="settings.xml"/><Relationship Id="rId9" Type="http://schemas.openxmlformats.org/officeDocument/2006/relationships/hyperlink" Target="https://zhigulevsk.org/index/presssluzhba/" TargetMode="External"/><Relationship Id="rId14" Type="http://schemas.openxmlformats.org/officeDocument/2006/relationships/hyperlink" Target="https://zhigulevsk.org/index/departament_socialnogo_razvitiya/" TargetMode="External"/><Relationship Id="rId22" Type="http://schemas.openxmlformats.org/officeDocument/2006/relationships/hyperlink" Target="https://zhigulevsk.org/index/otdel_transporta_i_avtodorog/" TargetMode="External"/><Relationship Id="rId27" Type="http://schemas.openxmlformats.org/officeDocument/2006/relationships/hyperlink" Target="https://zhigulevsk.org/index/privatizaciya_arenda_municipal_nogo_imuwestva/" TargetMode="External"/><Relationship Id="rId30" Type="http://schemas.openxmlformats.org/officeDocument/2006/relationships/hyperlink" Target="https://zhigulevsk.org/index/obwestvennaya_palata_gorodskogo_okruga_zhigulevsk/" TargetMode="External"/><Relationship Id="rId35" Type="http://schemas.openxmlformats.org/officeDocument/2006/relationships/hyperlink" Target="https://zhigulevsk.org/index/pokazateli_effectivnosti/" TargetMode="External"/><Relationship Id="rId43" Type="http://schemas.openxmlformats.org/officeDocument/2006/relationships/hyperlink" Target="https://zhigulevsk.org/index/prokuratura_raz_yasnyaet1/" TargetMode="External"/><Relationship Id="rId8" Type="http://schemas.openxmlformats.org/officeDocument/2006/relationships/hyperlink" Target="https://zhigulevsk.org/index/obratnaya_svyaz/" TargetMode="External"/><Relationship Id="rId3" Type="http://schemas.openxmlformats.org/officeDocument/2006/relationships/styles" Target="styles.xml"/><Relationship Id="rId12" Type="http://schemas.openxmlformats.org/officeDocument/2006/relationships/hyperlink" Target="https://zhigulevsk.org/index/oob/" TargetMode="External"/><Relationship Id="rId17" Type="http://schemas.openxmlformats.org/officeDocument/2006/relationships/hyperlink" Target="https://zhigulevsk.org/index/finansovoe_upravlenie_administracii_gorodskogo_okruga_zhigulevsk/" TargetMode="External"/><Relationship Id="rId25" Type="http://schemas.openxmlformats.org/officeDocument/2006/relationships/hyperlink" Target="https://zhigulevsk.org/index/departament_arhitektury_gradostroitelstva_i_zemelnyh_otnoshenij/" TargetMode="External"/><Relationship Id="rId33" Type="http://schemas.openxmlformats.org/officeDocument/2006/relationships/hyperlink" Target="https://zhigulevsk.org/index/eksport/" TargetMode="External"/><Relationship Id="rId38" Type="http://schemas.openxmlformats.org/officeDocument/2006/relationships/hyperlink" Target="https://zhigulevsk.org/index/ocenka_reguliruyuwego_vozdejstviya/" TargetMode="External"/><Relationship Id="rId46" Type="http://schemas.openxmlformats.org/officeDocument/2006/relationships/theme" Target="theme/theme1.xml"/><Relationship Id="rId20" Type="http://schemas.openxmlformats.org/officeDocument/2006/relationships/hyperlink" Target="https://zhigulevsk.org/index/knd/" TargetMode="External"/><Relationship Id="rId41" Type="http://schemas.openxmlformats.org/officeDocument/2006/relationships/hyperlink" Target="https://zhigulevsk.org/index/profilaktika_zabolevanij_i_zdorovyj_obraz_zhiz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C9734-6BC7-40E6-9D81-10954710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3543</Words>
  <Characters>20197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Климачёва Татьяна Евгеньевна</dc:creator>
  <cp:keywords/>
  <dc:description/>
  <cp:lastModifiedBy>Климачёва Татьяна Евгеньевна</cp:lastModifiedBy>
  <cp:revision>1</cp:revision>
  <dcterms:created xsi:type="dcterms:W3CDTF">2025-09-02T10:05:00Z</dcterms:created>
  <dcterms:modified xsi:type="dcterms:W3CDTF">2025-09-02T10:14:00Z</dcterms:modified>
</cp:coreProperties>
</file>