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31" w:rsidRPr="00CF4074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5D31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продаже земельн</w:t>
      </w:r>
      <w:r w:rsidR="002450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 w:rsidR="002450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</w:p>
    <w:p w:rsidR="002450CE" w:rsidRDefault="002450CE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450CE" w:rsidRPr="006216A9" w:rsidRDefault="002450CE" w:rsidP="002450C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08.15 ч. аукциона по продаже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0CE" w:rsidRPr="006216A9" w:rsidRDefault="002450CE" w:rsidP="002450C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23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07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622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0CE" w:rsidRPr="00F70522" w:rsidRDefault="002450CE" w:rsidP="002450CE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7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2450CE" w:rsidRDefault="002450CE" w:rsidP="002450CE">
      <w:pPr>
        <w:widowControl w:val="0"/>
        <w:spacing w:after="0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2450CE" w:rsidRPr="00C06AB7" w:rsidRDefault="002450CE" w:rsidP="002450C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C06AB7">
        <w:rPr>
          <w:rFonts w:ascii="Times New Roman" w:hAnsi="Times New Roman" w:cs="Times New Roman"/>
          <w:sz w:val="25"/>
          <w:szCs w:val="25"/>
        </w:rPr>
        <w:t xml:space="preserve">Продажа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хранение автотранспорта</w:t>
      </w:r>
      <w:r w:rsidRPr="00C06AB7">
        <w:rPr>
          <w:rFonts w:ascii="Times New Roman" w:hAnsi="Times New Roman" w:cs="Times New Roman"/>
          <w:sz w:val="25"/>
          <w:szCs w:val="25"/>
        </w:rPr>
        <w:t xml:space="preserve">, расположенного по адресу: Самарская область, Большеглушицкий </w:t>
      </w:r>
      <w:r>
        <w:rPr>
          <w:rFonts w:ascii="Times New Roman" w:hAnsi="Times New Roman" w:cs="Times New Roman"/>
          <w:sz w:val="25"/>
          <w:szCs w:val="25"/>
        </w:rPr>
        <w:t>м</w:t>
      </w:r>
      <w:proofErr w:type="gramStart"/>
      <w:r>
        <w:rPr>
          <w:rFonts w:ascii="Times New Roman" w:hAnsi="Times New Roman" w:cs="Times New Roman"/>
          <w:sz w:val="25"/>
          <w:szCs w:val="25"/>
        </w:rPr>
        <w:t>.</w:t>
      </w:r>
      <w:r w:rsidRPr="00C06AB7">
        <w:rPr>
          <w:rFonts w:ascii="Times New Roman" w:hAnsi="Times New Roman" w:cs="Times New Roman"/>
          <w:sz w:val="25"/>
          <w:szCs w:val="25"/>
        </w:rPr>
        <w:t>р</w:t>
      </w:r>
      <w:proofErr w:type="gramEnd"/>
      <w:r>
        <w:rPr>
          <w:rFonts w:ascii="Times New Roman" w:hAnsi="Times New Roman" w:cs="Times New Roman"/>
          <w:sz w:val="25"/>
          <w:szCs w:val="25"/>
        </w:rPr>
        <w:t>-</w:t>
      </w:r>
      <w:r w:rsidRPr="00C06AB7">
        <w:rPr>
          <w:rFonts w:ascii="Times New Roman" w:hAnsi="Times New Roman" w:cs="Times New Roman"/>
          <w:sz w:val="25"/>
          <w:szCs w:val="25"/>
        </w:rPr>
        <w:t xml:space="preserve">н,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.п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 w:rsidRPr="00C06AB7">
        <w:rPr>
          <w:rFonts w:ascii="Times New Roman" w:hAnsi="Times New Roman" w:cs="Times New Roman"/>
          <w:sz w:val="25"/>
          <w:szCs w:val="25"/>
        </w:rPr>
        <w:t xml:space="preserve"> Большая Глушица,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Большая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Пионерская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уч. 28В</w:t>
      </w:r>
      <w:r w:rsidRPr="00C06AB7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24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63:14:09020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1188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2450CE" w:rsidRPr="006216A9" w:rsidRDefault="002450CE" w:rsidP="002450C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2450CE" w:rsidRPr="00CE4CDF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0" w:name="_Hlk129782585"/>
      <w:r>
        <w:rPr>
          <w:rFonts w:ascii="Times New Roman" w:eastAsia="Calibri" w:hAnsi="Times New Roman" w:cs="Times New Roman"/>
          <w:sz w:val="25"/>
          <w:szCs w:val="25"/>
        </w:rPr>
        <w:t>7944,00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>девятьсот сорок четыре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2450CE" w:rsidRPr="00CE4CDF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>
        <w:rPr>
          <w:rFonts w:ascii="Times New Roman" w:eastAsia="Calibri" w:hAnsi="Times New Roman" w:cs="Times New Roman"/>
          <w:sz w:val="25"/>
          <w:szCs w:val="25"/>
        </w:rPr>
        <w:t>7944,00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 </w:t>
      </w:r>
      <w:r>
        <w:rPr>
          <w:rFonts w:ascii="Times New Roman" w:hAnsi="Times New Roman" w:cs="Times New Roman"/>
          <w:sz w:val="25"/>
          <w:szCs w:val="25"/>
        </w:rPr>
        <w:t>девятьсот сорок четыре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bookmarkEnd w:id="0"/>
    <w:p w:rsidR="002450CE" w:rsidRDefault="002450CE" w:rsidP="002450CE">
      <w:pPr>
        <w:spacing w:after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>
        <w:rPr>
          <w:rFonts w:ascii="Times New Roman" w:hAnsi="Times New Roman" w:cs="Times New Roman"/>
          <w:sz w:val="25"/>
          <w:szCs w:val="25"/>
        </w:rPr>
        <w:t>238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Двести тридцать восемь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2450CE" w:rsidRPr="00F70522" w:rsidRDefault="002450CE" w:rsidP="002450CE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722F3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9</w:t>
      </w:r>
      <w:r w:rsidRPr="00722F3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7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9:00 (время местное).</w:t>
      </w:r>
    </w:p>
    <w:p w:rsidR="002450CE" w:rsidRPr="00F70522" w:rsidRDefault="002450CE" w:rsidP="002450CE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603BB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30.</w:t>
      </w:r>
      <w:r w:rsidRPr="002C69B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2450CE" w:rsidRPr="00F70522" w:rsidRDefault="002450CE" w:rsidP="002450CE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14.00.</w:t>
      </w:r>
    </w:p>
    <w:p w:rsidR="002450CE" w:rsidRPr="00F70522" w:rsidRDefault="002450CE" w:rsidP="002450CE">
      <w:pPr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603BB1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04.09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08:15 (время местное).</w:t>
      </w:r>
    </w:p>
    <w:p w:rsidR="002450CE" w:rsidRPr="00F70522" w:rsidRDefault="002450CE" w:rsidP="002450CE">
      <w:pPr>
        <w:widowControl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8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2450CE" w:rsidRPr="00F70522" w:rsidRDefault="002450CE" w:rsidP="002450C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2450CE" w:rsidRPr="00F70522" w:rsidRDefault="002450CE" w:rsidP="002450C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2450CE" w:rsidRPr="00F70522" w:rsidRDefault="002450CE" w:rsidP="002450C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электронной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площадке была ими прекращена.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2450CE" w:rsidRPr="00F70522" w:rsidRDefault="002450CE" w:rsidP="002450CE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2450CE" w:rsidRPr="00F70522" w:rsidRDefault="002450CE" w:rsidP="002450CE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2450CE" w:rsidRPr="00F70522" w:rsidRDefault="002450CE" w:rsidP="002450CE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450CE" w:rsidRPr="00F70522" w:rsidRDefault="002450CE" w:rsidP="002450CE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450CE" w:rsidRPr="001477DA" w:rsidRDefault="002450CE" w:rsidP="002450CE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450CE" w:rsidRDefault="002450CE" w:rsidP="002450C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sz w:val="25"/>
          <w:szCs w:val="25"/>
        </w:rPr>
        <w:t>Один заявитель вправе подать только одну заявку на участие в аукционе.</w:t>
      </w:r>
      <w:r w:rsidRPr="00535AA4">
        <w:rPr>
          <w:color w:val="auto"/>
          <w:sz w:val="25"/>
          <w:szCs w:val="25"/>
        </w:rPr>
        <w:t xml:space="preserve"> </w:t>
      </w:r>
    </w:p>
    <w:p w:rsidR="002450CE" w:rsidRPr="00F70522" w:rsidRDefault="002450CE" w:rsidP="002450C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450CE" w:rsidRPr="00F70522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начальной цены земельного участка.</w:t>
      </w:r>
    </w:p>
    <w:p w:rsidR="002450CE" w:rsidRPr="00F70522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2450CE" w:rsidRPr="00F70522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2450CE" w:rsidRPr="00535AA4" w:rsidRDefault="002450CE" w:rsidP="002450C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535AA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августа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4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2450CE" w:rsidRPr="00F70522" w:rsidRDefault="002450CE" w:rsidP="002450C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2450CE" w:rsidRPr="00F70522" w:rsidRDefault="002450CE" w:rsidP="002450C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450CE" w:rsidRPr="001477DA" w:rsidRDefault="002450CE" w:rsidP="002450C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proofErr w:type="gramStart"/>
      <w:r w:rsidRPr="001477DA">
        <w:rPr>
          <w:color w:val="auto"/>
          <w:sz w:val="25"/>
          <w:szCs w:val="25"/>
        </w:rPr>
        <w:lastRenderedPageBreak/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засчитывается в оплату приобретаемого в собственность земельного участка.</w:t>
      </w:r>
      <w:proofErr w:type="gramEnd"/>
      <w:r w:rsidRPr="001477DA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2450CE" w:rsidRPr="00F70522" w:rsidRDefault="002450CE" w:rsidP="002450CE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2450CE" w:rsidRPr="00F70522" w:rsidRDefault="002450CE" w:rsidP="002450CE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2450CE" w:rsidRPr="00F70522" w:rsidRDefault="002450CE" w:rsidP="002450CE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путем последовательного повышения участниками аукциона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начальной цены предмета аукциона на величину «шага аукциона» (далее – подача предложений о цене).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2450CE" w:rsidRPr="00F70522" w:rsidRDefault="002450CE" w:rsidP="002450CE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2450CE" w:rsidRPr="00F70522" w:rsidRDefault="002450CE" w:rsidP="002450C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450CE" w:rsidRPr="00F70522" w:rsidRDefault="002450CE" w:rsidP="002450CE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По результатам проведения электронного аукциона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450CE" w:rsidRPr="00F70522" w:rsidRDefault="002450CE" w:rsidP="002450C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2450CE" w:rsidRDefault="002450CE" w:rsidP="002450CE">
      <w:pPr>
        <w:spacing w:after="0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2450CE" w:rsidRDefault="002450CE" w:rsidP="005D748F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CB0229" w:rsidRPr="00427039" w:rsidRDefault="00875892" w:rsidP="005D748F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CB0229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купли-продажи земельного участка (приложение № 2 к данному извещению)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19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0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1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875892" w:rsidRPr="00F70522" w:rsidRDefault="00875892" w:rsidP="005D748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Default="00875892" w:rsidP="00875892">
      <w:pPr>
        <w:rPr>
          <w:sz w:val="25"/>
          <w:szCs w:val="25"/>
        </w:rPr>
      </w:pPr>
    </w:p>
    <w:p w:rsidR="00875892" w:rsidRDefault="00875892" w:rsidP="00875892">
      <w:pPr>
        <w:rPr>
          <w:sz w:val="25"/>
          <w:szCs w:val="25"/>
        </w:rPr>
      </w:pPr>
    </w:p>
    <w:p w:rsidR="00875892" w:rsidRDefault="00875892" w:rsidP="00875892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2450CE" w:rsidRDefault="002450CE">
      <w:pPr>
        <w:rPr>
          <w:sz w:val="25"/>
          <w:szCs w:val="25"/>
        </w:rPr>
      </w:pPr>
    </w:p>
    <w:p w:rsidR="00B55B85" w:rsidRDefault="00B55B85">
      <w:pPr>
        <w:rPr>
          <w:sz w:val="25"/>
          <w:szCs w:val="25"/>
        </w:rPr>
      </w:pPr>
    </w:p>
    <w:p w:rsidR="00B55B85" w:rsidRDefault="00B55B85">
      <w:pPr>
        <w:rPr>
          <w:sz w:val="25"/>
          <w:szCs w:val="25"/>
        </w:rPr>
      </w:pPr>
    </w:p>
    <w:p w:rsidR="00972685" w:rsidRDefault="00972685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427039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427039">
      <w:pPr>
        <w:spacing w:line="360" w:lineRule="auto"/>
        <w:jc w:val="center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принимая решение об участии в аукционе в электронной форме по продаже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4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742E43" w:rsidRDefault="00427039" w:rsidP="00A0493F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742E43">
        <w:rPr>
          <w:color w:val="000000"/>
          <w:sz w:val="22"/>
          <w:szCs w:val="22"/>
        </w:rPr>
        <w:lastRenderedPageBreak/>
        <w:t xml:space="preserve">Заключить с Продавцом договор купли-продажи не </w:t>
      </w:r>
      <w:r w:rsidRPr="00742E43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742E43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742E43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A0493F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742E43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</w:t>
      </w:r>
      <w:r w:rsidRPr="00427039"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A0493F">
      <w:pPr>
        <w:spacing w:line="240" w:lineRule="auto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pBdr>
          <w:bottom w:val="single" w:sz="12" w:space="1" w:color="auto"/>
        </w:pBd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A0493F" w:rsidRDefault="00A0493F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2450CE" w:rsidRDefault="002450CE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:rsidR="00A0493F" w:rsidRPr="00427039" w:rsidRDefault="00A0493F" w:rsidP="00427039">
      <w:pPr>
        <w:ind w:right="46"/>
        <w:jc w:val="both"/>
        <w:rPr>
          <w:rFonts w:ascii="Times New Roman" w:hAnsi="Times New Roman" w:cs="Times New Roman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7F163D" w:rsidRPr="003548DD" w:rsidRDefault="007F163D" w:rsidP="007F16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района Большеглушицкий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зарегистрированного 21.05.2015 года № </w:t>
      </w:r>
      <w:r w:rsidRPr="003548DD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548DD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3548DD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в собственность из земель населенных пунктов земельный участок </w:t>
      </w:r>
      <w:proofErr w:type="gramStart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Самарская область, Большеглушицкий район, _______________________________.  Площадь участка ____кв. м. 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объекта ________________.</w:t>
      </w:r>
    </w:p>
    <w:p w:rsidR="007F163D" w:rsidRPr="00F51AF0" w:rsidRDefault="007F163D" w:rsidP="007F163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1A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F51AF0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F51AF0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F51A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коп.). Сумма 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 р</w:t>
      </w:r>
      <w:r w:rsidRPr="00F51AF0">
        <w:rPr>
          <w:rFonts w:ascii="Times New Roman" w:hAnsi="Times New Roman" w:cs="Times New Roman"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 поступила</w:t>
      </w:r>
      <w:r w:rsidRPr="00F51AF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51AF0">
        <w:rPr>
          <w:rFonts w:ascii="Times New Roman" w:hAnsi="Times New Roman" w:cs="Times New Roman"/>
          <w:sz w:val="25"/>
          <w:szCs w:val="25"/>
        </w:rPr>
        <w:t xml:space="preserve">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F51AF0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”Покупатель”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подписания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До заключения настоящего договора отчуждаемый земельный участок никому не продан и в дар не обещан, не заложен, спора о нем не имеется, под арестом не значится. 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Расходы по оформлению настоящего договора несет 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“Покупатель”.</w:t>
      </w:r>
    </w:p>
    <w:p w:rsidR="007F163D" w:rsidRPr="00B8790F" w:rsidRDefault="007F163D" w:rsidP="007F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8. В соответствии со ст.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Содержание статей 131, 214, 550 ГК РФ сторонам известно.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10. Настоящий договор составлен в трех экземплярах, из которых один остается в делах Управления Федеральной службы государственной регистрации, кадастра и картографии по Самарской области, остальные выдаются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Покупателю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” и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Продавцу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”.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11.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Неотъемлемой частью договора купли-продажи является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</w:p>
    <w:p w:rsidR="007F163D" w:rsidRPr="00B8790F" w:rsidRDefault="007F163D" w:rsidP="007F163D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7F163D" w:rsidRPr="00B8790F" w:rsidTr="004113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3D" w:rsidRPr="00B8790F" w:rsidRDefault="007F163D" w:rsidP="004113F2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F163D" w:rsidRPr="00B8790F" w:rsidTr="004113F2">
        <w:tc>
          <w:tcPr>
            <w:tcW w:w="10349" w:type="dxa"/>
          </w:tcPr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Большеглушицкий Самарской  области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Большеглушицкий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Муниципального образования – Муниципального района Большеглушицкий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Большеглушицкий Самарской области 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7F163D" w:rsidRPr="00B8790F" w:rsidRDefault="007F163D" w:rsidP="004113F2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Default="007F163D" w:rsidP="007F163D"/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>
      <w:pPr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471F6"/>
    <w:rsid w:val="00051C4E"/>
    <w:rsid w:val="000567FF"/>
    <w:rsid w:val="00067332"/>
    <w:rsid w:val="00071CCE"/>
    <w:rsid w:val="000727B1"/>
    <w:rsid w:val="00076118"/>
    <w:rsid w:val="00092110"/>
    <w:rsid w:val="000A34EA"/>
    <w:rsid w:val="000A7957"/>
    <w:rsid w:val="000B341D"/>
    <w:rsid w:val="000B4798"/>
    <w:rsid w:val="000D31D0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073"/>
    <w:rsid w:val="0010410C"/>
    <w:rsid w:val="00106ABE"/>
    <w:rsid w:val="00124919"/>
    <w:rsid w:val="00125818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50CE"/>
    <w:rsid w:val="00245D31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27039"/>
    <w:rsid w:val="00436C50"/>
    <w:rsid w:val="004460B9"/>
    <w:rsid w:val="00447A90"/>
    <w:rsid w:val="0045110E"/>
    <w:rsid w:val="00471771"/>
    <w:rsid w:val="00472B2D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3376"/>
    <w:rsid w:val="00535AA4"/>
    <w:rsid w:val="00553844"/>
    <w:rsid w:val="0055622A"/>
    <w:rsid w:val="0056201A"/>
    <w:rsid w:val="005A2B4C"/>
    <w:rsid w:val="005A655C"/>
    <w:rsid w:val="005B4B64"/>
    <w:rsid w:val="005D19D9"/>
    <w:rsid w:val="005D3661"/>
    <w:rsid w:val="005D748F"/>
    <w:rsid w:val="005E75A0"/>
    <w:rsid w:val="005E7ECD"/>
    <w:rsid w:val="005F06E1"/>
    <w:rsid w:val="006059BF"/>
    <w:rsid w:val="006071D0"/>
    <w:rsid w:val="006118DD"/>
    <w:rsid w:val="00620054"/>
    <w:rsid w:val="00622A3D"/>
    <w:rsid w:val="00624B96"/>
    <w:rsid w:val="00624D82"/>
    <w:rsid w:val="00630DA6"/>
    <w:rsid w:val="006333C7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2E43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6414"/>
    <w:rsid w:val="007E0C4B"/>
    <w:rsid w:val="007F163D"/>
    <w:rsid w:val="007F4BDD"/>
    <w:rsid w:val="007F600F"/>
    <w:rsid w:val="007F638A"/>
    <w:rsid w:val="00801E83"/>
    <w:rsid w:val="0080461E"/>
    <w:rsid w:val="0083637B"/>
    <w:rsid w:val="00857839"/>
    <w:rsid w:val="00860142"/>
    <w:rsid w:val="00860223"/>
    <w:rsid w:val="00861251"/>
    <w:rsid w:val="008636ED"/>
    <w:rsid w:val="00875892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D4C07"/>
    <w:rsid w:val="008D4F88"/>
    <w:rsid w:val="008E31F7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685"/>
    <w:rsid w:val="00972E1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493F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55B85"/>
    <w:rsid w:val="00B63139"/>
    <w:rsid w:val="00B8142B"/>
    <w:rsid w:val="00B81648"/>
    <w:rsid w:val="00B82C4F"/>
    <w:rsid w:val="00B93A43"/>
    <w:rsid w:val="00BA012D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0229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2B63"/>
    <w:rsid w:val="00F562B1"/>
    <w:rsid w:val="00F657E9"/>
    <w:rsid w:val="00F70522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8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bg.org/" TargetMode="External"/><Relationship Id="rId7" Type="http://schemas.openxmlformats.org/officeDocument/2006/relationships/hyperlink" Target="mailto:StorogilivaVN@admbg." TargetMode="External"/><Relationship Id="rId12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7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4" Type="http://schemas.openxmlformats.org/officeDocument/2006/relationships/hyperlink" Target="http://www.admbg.or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9" Type="http://schemas.openxmlformats.org/officeDocument/2006/relationships/hyperlink" Target="https://torgi.gov.ru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4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2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1039-3F4D-420E-A031-D093D4ED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9</cp:revision>
  <cp:lastPrinted>2024-02-08T10:21:00Z</cp:lastPrinted>
  <dcterms:created xsi:type="dcterms:W3CDTF">2023-09-29T10:11:00Z</dcterms:created>
  <dcterms:modified xsi:type="dcterms:W3CDTF">2024-07-26T04:56:00Z</dcterms:modified>
</cp:coreProperties>
</file>