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31" w:rsidRPr="00CF4074" w:rsidRDefault="00245D31" w:rsidP="00245D31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34C7D" w:rsidRDefault="00245D31" w:rsidP="001D5998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1D5998" w:rsidRDefault="001D5998" w:rsidP="001D5998">
      <w:pPr>
        <w:keepNext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F34C7D" w:rsidRPr="006216A9" w:rsidRDefault="00F34C7D" w:rsidP="00F34C7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08.15 ч. аукциона по продаже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 уч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34C7D" w:rsidRPr="004D33BA" w:rsidRDefault="00F34C7D" w:rsidP="00F34C7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13</w:t>
      </w:r>
      <w:r w:rsidRPr="004D33BA">
        <w:rPr>
          <w:rFonts w:ascii="Times New Roman" w:hAnsi="Times New Roman" w:cs="Times New Roman"/>
          <w:sz w:val="25"/>
          <w:szCs w:val="25"/>
        </w:rPr>
        <w:t>.04.202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4D33BA">
        <w:rPr>
          <w:rFonts w:ascii="Times New Roman" w:hAnsi="Times New Roman" w:cs="Times New Roman"/>
          <w:sz w:val="25"/>
          <w:szCs w:val="25"/>
        </w:rPr>
        <w:t xml:space="preserve"> года № 32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4D33B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34C7D" w:rsidRPr="00F70522" w:rsidRDefault="00F34C7D" w:rsidP="00F34C7D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7" w:history="1"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="00070F97" w:rsidRPr="009142BB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F34C7D" w:rsidRPr="00F70522" w:rsidRDefault="00F34C7D" w:rsidP="00F34C7D">
      <w:pPr>
        <w:spacing w:after="0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F34C7D" w:rsidRDefault="00F34C7D" w:rsidP="00F34C7D">
      <w:pPr>
        <w:widowControl w:val="0"/>
        <w:spacing w:after="0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F34C7D" w:rsidRPr="00423E5D" w:rsidRDefault="00F34C7D" w:rsidP="004B5392">
      <w:pPr>
        <w:pStyle w:val="a9"/>
        <w:tabs>
          <w:tab w:val="left" w:pos="284"/>
        </w:tabs>
        <w:ind w:left="-567" w:firstLine="709"/>
        <w:jc w:val="both"/>
        <w:rPr>
          <w:sz w:val="25"/>
          <w:szCs w:val="25"/>
        </w:rPr>
      </w:pPr>
      <w:r w:rsidRPr="00423E5D">
        <w:rPr>
          <w:b/>
          <w:sz w:val="25"/>
          <w:szCs w:val="25"/>
        </w:rPr>
        <w:t xml:space="preserve">Лот № 1: </w:t>
      </w:r>
      <w:r w:rsidRPr="00423E5D">
        <w:rPr>
          <w:sz w:val="25"/>
          <w:szCs w:val="25"/>
        </w:rPr>
        <w:t xml:space="preserve">Продажа земельного участка из земель населенных пунктов для ведения личного подсобного хозяйства (приусадебный земельный участок), расположенного по адресу: Российская Федерация, Самарская область, муниципальный район Большеглушицкий, сельское поселение Большая Глушица, село Большая Глушица, ул. Чапаевская, земельный участок 115, площадью 1248 </w:t>
      </w:r>
      <w:proofErr w:type="spellStart"/>
      <w:r w:rsidRPr="00423E5D">
        <w:rPr>
          <w:sz w:val="25"/>
          <w:szCs w:val="25"/>
        </w:rPr>
        <w:t>кв.м</w:t>
      </w:r>
      <w:proofErr w:type="spellEnd"/>
      <w:r w:rsidRPr="00423E5D">
        <w:rPr>
          <w:sz w:val="25"/>
          <w:szCs w:val="25"/>
        </w:rPr>
        <w:t>., с кадастровым номером 63:14:0902034:857.</w:t>
      </w:r>
    </w:p>
    <w:p w:rsidR="00F34C7D" w:rsidRDefault="00F34C7D" w:rsidP="004B539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423E5D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34C7D" w:rsidRPr="001016EE" w:rsidRDefault="00F34C7D" w:rsidP="004B5392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(письмо МУП 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района Самарской области ПОЖКХ от </w:t>
      </w:r>
      <w:r>
        <w:rPr>
          <w:rFonts w:ascii="Times New Roman" w:hAnsi="Times New Roman" w:cs="Times New Roman"/>
          <w:sz w:val="25"/>
          <w:szCs w:val="25"/>
        </w:rPr>
        <w:t>27</w:t>
      </w:r>
      <w:r w:rsidRPr="001016EE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hAnsi="Times New Roman" w:cs="Times New Roman"/>
          <w:sz w:val="25"/>
          <w:szCs w:val="25"/>
        </w:rPr>
        <w:t>66</w:t>
      </w:r>
      <w:r w:rsidRPr="001016EE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F34C7D" w:rsidRPr="001016EE" w:rsidRDefault="00F34C7D" w:rsidP="004B539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(письм</w:t>
      </w:r>
      <w:proofErr w:type="gramStart"/>
      <w:r w:rsidRPr="001016EE">
        <w:rPr>
          <w:rFonts w:ascii="Times New Roman" w:hAnsi="Times New Roman" w:cs="Times New Roman"/>
          <w:sz w:val="25"/>
          <w:szCs w:val="25"/>
        </w:rPr>
        <w:t>о ООО</w:t>
      </w:r>
      <w:proofErr w:type="gramEnd"/>
      <w:r w:rsidRPr="001016EE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 от </w:t>
      </w:r>
      <w:r>
        <w:rPr>
          <w:rFonts w:ascii="Times New Roman" w:hAnsi="Times New Roman" w:cs="Times New Roman"/>
          <w:sz w:val="25"/>
          <w:szCs w:val="25"/>
        </w:rPr>
        <w:t>30</w:t>
      </w:r>
      <w:r w:rsidRPr="001016EE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03-12/</w:t>
      </w:r>
      <w:r>
        <w:rPr>
          <w:rFonts w:ascii="Times New Roman" w:hAnsi="Times New Roman" w:cs="Times New Roman"/>
          <w:sz w:val="25"/>
          <w:szCs w:val="25"/>
        </w:rPr>
        <w:t>08720</w:t>
      </w:r>
      <w:r w:rsidRPr="001016EE">
        <w:rPr>
          <w:rFonts w:ascii="Times New Roman" w:hAnsi="Times New Roman" w:cs="Times New Roman"/>
          <w:sz w:val="25"/>
          <w:szCs w:val="25"/>
        </w:rPr>
        <w:t>/МРГ НОВ8).</w:t>
      </w:r>
    </w:p>
    <w:p w:rsidR="00F34C7D" w:rsidRPr="007C74E6" w:rsidRDefault="00F34C7D" w:rsidP="004B5392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7C74E6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 объекта капитального строительства: с</w:t>
      </w:r>
      <w:r w:rsidRPr="007C74E6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7C74E6">
        <w:rPr>
          <w:rFonts w:ascii="Times New Roman" w:hAnsi="Times New Roman" w:cs="Times New Roman"/>
          <w:sz w:val="25"/>
          <w:szCs w:val="25"/>
        </w:rPr>
        <w:t>Правил землепользования и застройки сельского поселения Большая Глушица муниципального района Большеглушицкий Самарской области</w:t>
      </w:r>
      <w:r w:rsidRPr="007C74E6">
        <w:rPr>
          <w:rFonts w:ascii="Times New Roman" w:eastAsia="MS Min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MS MinNew Roman" w:hAnsi="Times New Roman" w:cs="Times New Roman"/>
          <w:sz w:val="25"/>
          <w:szCs w:val="25"/>
        </w:rPr>
        <w:t>т</w:t>
      </w:r>
      <w:r w:rsidRPr="007C74E6">
        <w:rPr>
          <w:rFonts w:ascii="Times New Roman" w:hAnsi="Times New Roman" w:cs="Times New Roman"/>
          <w:sz w:val="25"/>
          <w:szCs w:val="25"/>
        </w:rPr>
        <w:t>ерриториальная зона Ж</w:t>
      </w:r>
      <w:proofErr w:type="gramStart"/>
      <w:r w:rsidRPr="007C74E6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7C74E6">
        <w:rPr>
          <w:rFonts w:ascii="Times New Roman" w:hAnsi="Times New Roman" w:cs="Times New Roman"/>
          <w:sz w:val="25"/>
          <w:szCs w:val="25"/>
        </w:rPr>
        <w:t xml:space="preserve"> - з</w:t>
      </w:r>
      <w:r w:rsidRPr="007C74E6">
        <w:rPr>
          <w:rFonts w:ascii="Times New Roman" w:hAnsi="Times New Roman"/>
          <w:sz w:val="25"/>
          <w:szCs w:val="25"/>
        </w:rPr>
        <w:t>она застройки индивидуальными жилыми домами и малоэтажными жилыми домами</w:t>
      </w:r>
      <w:r>
        <w:rPr>
          <w:rFonts w:ascii="Times New Roman" w:hAnsi="Times New Roman"/>
          <w:sz w:val="25"/>
          <w:szCs w:val="25"/>
        </w:rPr>
        <w:t>.</w:t>
      </w:r>
    </w:p>
    <w:p w:rsidR="00F34C7D" w:rsidRPr="007C74E6" w:rsidRDefault="00F34C7D" w:rsidP="004B5392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7C74E6">
        <w:rPr>
          <w:rFonts w:ascii="Times New Roman" w:hAnsi="Times New Roman"/>
          <w:sz w:val="25"/>
          <w:szCs w:val="25"/>
        </w:rPr>
        <w:t>Минимальный отступ от границ земельного участка до отдельно стоящих зданий -3 м</w:t>
      </w:r>
      <w:r>
        <w:rPr>
          <w:rFonts w:ascii="Times New Roman" w:hAnsi="Times New Roman"/>
          <w:sz w:val="25"/>
          <w:szCs w:val="25"/>
        </w:rPr>
        <w:t>.</w:t>
      </w:r>
    </w:p>
    <w:p w:rsidR="00F34C7D" w:rsidRPr="007C74E6" w:rsidRDefault="00F34C7D" w:rsidP="004B5392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7C74E6">
        <w:rPr>
          <w:rFonts w:ascii="Times New Roman" w:hAnsi="Times New Roman"/>
          <w:sz w:val="25"/>
          <w:szCs w:val="25"/>
        </w:rPr>
        <w:t>Минимальные отступы от границ земельных участков, прилегающих к элементам улично-дорожной сети (площади, улицы), до отдельно стоящих зданий - 0 м</w:t>
      </w:r>
      <w:r>
        <w:rPr>
          <w:rFonts w:ascii="Times New Roman" w:hAnsi="Times New Roman"/>
          <w:sz w:val="25"/>
          <w:szCs w:val="25"/>
        </w:rPr>
        <w:t>.</w:t>
      </w:r>
    </w:p>
    <w:p w:rsidR="00F34C7D" w:rsidRPr="007C74E6" w:rsidRDefault="00F34C7D" w:rsidP="004B5392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7C74E6">
        <w:rPr>
          <w:rFonts w:ascii="Times New Roman" w:hAnsi="Times New Roman"/>
          <w:sz w:val="25"/>
          <w:szCs w:val="25"/>
        </w:rPr>
        <w:t>Минимальный отступ от границ земельных участков до строений и сооружений - 1 м</w:t>
      </w:r>
      <w:r>
        <w:rPr>
          <w:rFonts w:ascii="Times New Roman" w:hAnsi="Times New Roman"/>
          <w:sz w:val="25"/>
          <w:szCs w:val="25"/>
        </w:rPr>
        <w:t>.</w:t>
      </w:r>
      <w:r w:rsidRPr="007C74E6">
        <w:rPr>
          <w:rFonts w:ascii="Times New Roman" w:hAnsi="Times New Roman"/>
          <w:sz w:val="25"/>
          <w:szCs w:val="25"/>
        </w:rPr>
        <w:t xml:space="preserve"> </w:t>
      </w:r>
    </w:p>
    <w:p w:rsidR="00F34C7D" w:rsidRPr="007C74E6" w:rsidRDefault="00F34C7D" w:rsidP="004B5392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</w:t>
      </w:r>
      <w:r w:rsidRPr="007C74E6">
        <w:rPr>
          <w:rFonts w:ascii="Times New Roman" w:hAnsi="Times New Roman"/>
          <w:sz w:val="25"/>
          <w:szCs w:val="25"/>
        </w:rPr>
        <w:t xml:space="preserve">Максимальный процент застройки в границах земельного участка для ведения личного подсобного хозяйства (приусадебный земельный участок) - </w:t>
      </w:r>
      <w:r>
        <w:rPr>
          <w:rFonts w:ascii="Times New Roman" w:hAnsi="Times New Roman"/>
          <w:sz w:val="25"/>
          <w:szCs w:val="25"/>
        </w:rPr>
        <w:t>5</w:t>
      </w:r>
      <w:r w:rsidRPr="007C74E6">
        <w:rPr>
          <w:rFonts w:ascii="Times New Roman" w:hAnsi="Times New Roman"/>
          <w:sz w:val="25"/>
          <w:szCs w:val="25"/>
        </w:rPr>
        <w:t>0 %</w:t>
      </w:r>
      <w:r>
        <w:rPr>
          <w:rFonts w:ascii="Times New Roman" w:hAnsi="Times New Roman"/>
          <w:sz w:val="25"/>
          <w:szCs w:val="25"/>
        </w:rPr>
        <w:t>.</w:t>
      </w:r>
    </w:p>
    <w:p w:rsidR="00F34C7D" w:rsidRPr="007C74E6" w:rsidRDefault="00F34C7D" w:rsidP="004B5392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7C74E6">
        <w:rPr>
          <w:rFonts w:ascii="Times New Roman" w:hAnsi="Times New Roman"/>
          <w:sz w:val="25"/>
          <w:szCs w:val="25"/>
        </w:rPr>
        <w:t>Предельная высота зданий, строений, сооружений - 12 м</w:t>
      </w:r>
      <w:r>
        <w:rPr>
          <w:rFonts w:ascii="Times New Roman" w:hAnsi="Times New Roman"/>
          <w:sz w:val="25"/>
          <w:szCs w:val="25"/>
        </w:rPr>
        <w:t>.</w:t>
      </w:r>
    </w:p>
    <w:p w:rsidR="00F34C7D" w:rsidRDefault="00F34C7D" w:rsidP="004B5392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C74E6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</w:t>
      </w:r>
      <w:r>
        <w:rPr>
          <w:rFonts w:ascii="Times New Roman" w:hAnsi="Times New Roman"/>
          <w:sz w:val="25"/>
          <w:szCs w:val="25"/>
        </w:rPr>
        <w:t>.</w:t>
      </w:r>
    </w:p>
    <w:p w:rsidR="00F34C7D" w:rsidRPr="0060071A" w:rsidRDefault="00F34C7D" w:rsidP="004B539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             </w:t>
      </w:r>
    </w:p>
    <w:p w:rsidR="00F34C7D" w:rsidRPr="0060071A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 </w:t>
      </w:r>
      <w:r w:rsidRPr="0060071A">
        <w:rPr>
          <w:rFonts w:ascii="Times New Roman" w:hAnsi="Times New Roman" w:cs="Times New Roman"/>
          <w:sz w:val="25"/>
          <w:szCs w:val="25"/>
        </w:rPr>
        <w:t>63:14:0902034:857/1  406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                                              </w:t>
      </w:r>
      <w:r w:rsidRPr="0060071A">
        <w:rPr>
          <w:rFonts w:ascii="Times New Roman" w:hAnsi="Times New Roman" w:cs="Times New Roman"/>
          <w:sz w:val="25"/>
          <w:szCs w:val="25"/>
        </w:rPr>
        <w:lastRenderedPageBreak/>
        <w:t>Российской Федерации; Срок действия: не установлен; реквизиты документа-основания: постановление Совета Министров СССР "Об утверждении Правил охраны электрических сетей напряжением до 1000В" от 11.09.1972 № №667; постановление Совета                                               Министров СССР "Об утверждении Правил охраны электрических сетей напряжением свыше 1000В" от 26.03.1984 № №255; Содержание ограничения (обременения): Постановление Совета Министров СССР от 26 марта 1984г. №255 "Об утверждении                                               Правил охраны электрических сетей напряжением свыше 1000 вольт". Постановление Совета Министров СССР от 11 сентября 1972г. №667 "Об утверждении Правил охраны электрических сетей напряжением до 1000 вольт"</w:t>
      </w:r>
      <w:proofErr w:type="gramStart"/>
      <w:r w:rsidRPr="0060071A"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60071A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60071A">
        <w:rPr>
          <w:rFonts w:ascii="Times New Roman" w:hAnsi="Times New Roman" w:cs="Times New Roman"/>
          <w:sz w:val="25"/>
          <w:szCs w:val="25"/>
        </w:rPr>
        <w:t xml:space="preserve">спользования земельных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              участков, расположенных в границах таких зон»; Реестровый номер границы: 63:14-6.67;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                                              охранная зона сооружения - ЛЭП ПС </w:t>
      </w:r>
      <w:proofErr w:type="spellStart"/>
      <w:r w:rsidRPr="0060071A">
        <w:rPr>
          <w:rFonts w:ascii="Times New Roman" w:hAnsi="Times New Roman" w:cs="Times New Roman"/>
          <w:sz w:val="25"/>
          <w:szCs w:val="25"/>
        </w:rPr>
        <w:t>Б.Глушица</w:t>
      </w:r>
      <w:proofErr w:type="spellEnd"/>
      <w:r w:rsidRPr="0060071A">
        <w:rPr>
          <w:rFonts w:ascii="Times New Roman" w:hAnsi="Times New Roman" w:cs="Times New Roman"/>
          <w:sz w:val="25"/>
          <w:szCs w:val="25"/>
        </w:rPr>
        <w:t xml:space="preserve"> Ф-11 в </w:t>
      </w:r>
      <w:proofErr w:type="spellStart"/>
      <w:r w:rsidRPr="0060071A">
        <w:rPr>
          <w:rFonts w:ascii="Times New Roman" w:hAnsi="Times New Roman" w:cs="Times New Roman"/>
          <w:sz w:val="25"/>
          <w:szCs w:val="25"/>
        </w:rPr>
        <w:t>Большеглушицком</w:t>
      </w:r>
      <w:proofErr w:type="spellEnd"/>
      <w:r w:rsidRPr="0060071A">
        <w:rPr>
          <w:rFonts w:ascii="Times New Roman" w:hAnsi="Times New Roman" w:cs="Times New Roman"/>
          <w:sz w:val="25"/>
          <w:szCs w:val="25"/>
        </w:rPr>
        <w:t xml:space="preserve"> районе Самарской области; Тип зоны: Охранная зона  инженерных коммуникаций; Номер: 0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C7D" w:rsidRPr="00423E5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60071A">
        <w:rPr>
          <w:rFonts w:ascii="Times New Roman" w:hAnsi="Times New Roman" w:cs="Times New Roman"/>
          <w:sz w:val="25"/>
          <w:szCs w:val="25"/>
        </w:rPr>
        <w:t>63:14:0902034:857/2   607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                                              Российской Федерации; Срок действия: не установлен; реквизиты документа-основания: постановление Совета Министров СССР "Об утверждении Правил охраны электрических сетей напряжением до 1000В" от 11.09.1972 № №667; постановление Совета                                               Министров СССР "Об утверждении Правил охраны электрических сетей напряжением свыше 1000В" от 26.03.1984 № №255; Содержание ограничения (обременения): Постановление Совета Министров СССР от 26 марта 1984г. №255 "Об утверждении                                               Правил охраны электрических сетей напряжением свыше 1000 вольт". Постановление Совета Министров СССР от 11 сентября 1972г. №667 "Об утверждении Правил охраны электрических сетей напряжением до 1000 вольт"</w:t>
      </w:r>
      <w:proofErr w:type="gramStart"/>
      <w:r w:rsidRPr="0060071A">
        <w:rPr>
          <w:rFonts w:ascii="Times New Roman" w:hAnsi="Times New Roman" w:cs="Times New Roman"/>
          <w:sz w:val="25"/>
          <w:szCs w:val="25"/>
        </w:rPr>
        <w:t>.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60071A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Pr="0060071A">
        <w:rPr>
          <w:rFonts w:ascii="Times New Roman" w:hAnsi="Times New Roman" w:cs="Times New Roman"/>
          <w:sz w:val="25"/>
          <w:szCs w:val="25"/>
        </w:rPr>
        <w:t xml:space="preserve">спользования земельных                                             участков, расположенных в границах таких зон»; Реестровый номер границы: 63:14-6.6;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                                              охранная зона сооружения - ЛЭП ПС </w:t>
      </w:r>
      <w:proofErr w:type="spellStart"/>
      <w:r w:rsidRPr="0060071A">
        <w:rPr>
          <w:rFonts w:ascii="Times New Roman" w:hAnsi="Times New Roman" w:cs="Times New Roman"/>
          <w:sz w:val="25"/>
          <w:szCs w:val="25"/>
        </w:rPr>
        <w:t>Б.Глушица</w:t>
      </w:r>
      <w:proofErr w:type="spellEnd"/>
      <w:r w:rsidRPr="0060071A">
        <w:rPr>
          <w:rFonts w:ascii="Times New Roman" w:hAnsi="Times New Roman" w:cs="Times New Roman"/>
          <w:sz w:val="25"/>
          <w:szCs w:val="25"/>
        </w:rPr>
        <w:t xml:space="preserve"> Ф-19 в </w:t>
      </w:r>
      <w:proofErr w:type="spellStart"/>
      <w:r w:rsidRPr="0060071A">
        <w:rPr>
          <w:rFonts w:ascii="Times New Roman" w:hAnsi="Times New Roman" w:cs="Times New Roman"/>
          <w:sz w:val="25"/>
          <w:szCs w:val="25"/>
        </w:rPr>
        <w:t>Большеглушицком</w:t>
      </w:r>
      <w:proofErr w:type="spellEnd"/>
      <w:r w:rsidRPr="0060071A">
        <w:rPr>
          <w:rFonts w:ascii="Times New Roman" w:hAnsi="Times New Roman" w:cs="Times New Roman"/>
          <w:sz w:val="25"/>
          <w:szCs w:val="25"/>
        </w:rPr>
        <w:t xml:space="preserve"> районе Самарской области; Тип зоны: Охранная зона инженерных коммуникаций; Номер: 0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bookmarkStart w:id="0" w:name="_Hlk129782585"/>
      <w:r>
        <w:rPr>
          <w:rFonts w:ascii="Times New Roman" w:eastAsia="Calibri" w:hAnsi="Times New Roman" w:cs="Times New Roman"/>
          <w:sz w:val="25"/>
          <w:szCs w:val="25"/>
        </w:rPr>
        <w:t>181920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96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Сто восемьдесят одна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hAnsi="Times New Roman" w:cs="Times New Roman"/>
          <w:sz w:val="25"/>
          <w:szCs w:val="25"/>
        </w:rPr>
        <w:t>а девятьсот двадцать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96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181920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96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Сто восемьдесят одна</w:t>
      </w:r>
      <w:r w:rsidRPr="00CE4CDF">
        <w:rPr>
          <w:rFonts w:ascii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hAnsi="Times New Roman" w:cs="Times New Roman"/>
          <w:sz w:val="25"/>
          <w:szCs w:val="25"/>
        </w:rPr>
        <w:t>а девятьсот двадцать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96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bookmarkEnd w:id="0"/>
    <w:p w:rsidR="00F34C7D" w:rsidRDefault="00F34C7D" w:rsidP="00F34C7D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5457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63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Пять тысяч четыреста пятьдесят семь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63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F0343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2</w:t>
      </w:r>
      <w:r w:rsidRPr="00EF0343">
        <w:rPr>
          <w:rFonts w:ascii="Times New Roman" w:hAnsi="Times New Roman" w:cs="Times New Roman"/>
          <w:b/>
          <w:sz w:val="25"/>
          <w:szCs w:val="25"/>
        </w:rPr>
        <w:t>:</w:t>
      </w:r>
      <w:r w:rsidRPr="000670DD">
        <w:rPr>
          <w:sz w:val="25"/>
          <w:szCs w:val="25"/>
        </w:rPr>
        <w:t xml:space="preserve">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благоустройство территории,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</w:t>
      </w:r>
      <w:r w:rsidRPr="00C06AB7">
        <w:rPr>
          <w:rFonts w:ascii="Times New Roman" w:hAnsi="Times New Roman" w:cs="Times New Roman"/>
          <w:sz w:val="25"/>
          <w:szCs w:val="25"/>
        </w:rPr>
        <w:t xml:space="preserve"> Большеглушицкий, </w:t>
      </w:r>
      <w:r>
        <w:rPr>
          <w:rFonts w:ascii="Times New Roman" w:hAnsi="Times New Roman" w:cs="Times New Roman"/>
          <w:sz w:val="25"/>
          <w:szCs w:val="25"/>
        </w:rPr>
        <w:t xml:space="preserve">сельское поселение Большая Глушица, село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ица Советская</w:t>
      </w:r>
      <w:r w:rsidRPr="00C06AB7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земельный участок 55Б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241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</w:t>
      </w:r>
      <w:r>
        <w:rPr>
          <w:rFonts w:ascii="Times New Roman" w:hAnsi="Times New Roman" w:cs="Times New Roman"/>
          <w:sz w:val="25"/>
          <w:szCs w:val="25"/>
        </w:rPr>
        <w:t>902015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589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3E3459">
        <w:rPr>
          <w:rFonts w:ascii="Times New Roman" w:hAnsi="Times New Roman" w:cs="Times New Roman"/>
          <w:sz w:val="25"/>
          <w:szCs w:val="25"/>
        </w:rPr>
        <w:t xml:space="preserve">63:14:0902015:589/1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E3459">
        <w:rPr>
          <w:rFonts w:ascii="Times New Roman" w:hAnsi="Times New Roman" w:cs="Times New Roman"/>
          <w:sz w:val="25"/>
          <w:szCs w:val="25"/>
        </w:rPr>
        <w:t>241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прочие ограничения прав и обременения объекта недвижимости; Срок действия: не                                               установлен; Содержание ограничения (обременения): часть земельного участка занята водоохраной зоной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3E34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-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Весь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 от 03.06.2006 № 74-ФЗ выдан: Государственная Дума; Содержание ограничения (обременения): Перечень запрещенных и разрешенных в границах </w:t>
      </w:r>
      <w:proofErr w:type="spellStart"/>
      <w:r w:rsidRPr="003E3459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3E3459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16, 17 ст. 65 Водного кодекса                                                от 03 июня 2006 г. N 74-ФЗ; Реестровый номер границы: 63.14.2.284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3E34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C7D" w:rsidRPr="0060071A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Весь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3E3459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 от 03.06.2006 № 74-ФЗ выдан: Государственная Дума; Содержание ограничения (обременения): Перечень запрещенных и разрешенных в границах </w:t>
      </w:r>
      <w:proofErr w:type="spellStart"/>
      <w:r w:rsidRPr="003E3459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3E3459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 ст. 65 Водного кодекса от 03                                               июня 2006 г. N 74-ФЗ; Реестровый номер границы: 63.14.2.287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60071A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</w:p>
    <w:p w:rsidR="005F4649" w:rsidRPr="00CE4CDF" w:rsidRDefault="005F4649" w:rsidP="005F46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12052,41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Двенадцать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пятьдесят два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41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5F4649" w:rsidRPr="00CE4CDF" w:rsidRDefault="005F4649" w:rsidP="005F464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>100 % от начальной цены земельного участка –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12052,41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Двенадцать ты</w:t>
      </w:r>
      <w:r w:rsidRPr="00CE4CDF">
        <w:rPr>
          <w:rFonts w:ascii="Times New Roman" w:hAnsi="Times New Roman" w:cs="Times New Roman"/>
          <w:sz w:val="25"/>
          <w:szCs w:val="25"/>
        </w:rPr>
        <w:t xml:space="preserve">сяч </w:t>
      </w:r>
      <w:r>
        <w:rPr>
          <w:rFonts w:ascii="Times New Roman" w:hAnsi="Times New Roman" w:cs="Times New Roman"/>
          <w:sz w:val="25"/>
          <w:szCs w:val="25"/>
        </w:rPr>
        <w:t xml:space="preserve">пятьдесят два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я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41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5F4649" w:rsidRDefault="005F4649" w:rsidP="005F4649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361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57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Триста шестьдесят один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57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C06AB7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3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для размещения металлического гаража,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 р-н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с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Большая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Чапаевская, номер дома 67Б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18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31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139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F34C7D" w:rsidRPr="006216A9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5997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Пять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девяносто семь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5997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Пять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девяносто семь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Default="00F34C7D" w:rsidP="00F34C7D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179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92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Сто семьдесят девять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92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C06AB7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4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пунктов, </w:t>
      </w:r>
      <w:r>
        <w:rPr>
          <w:rFonts w:ascii="Times New Roman" w:hAnsi="Times New Roman" w:cs="Times New Roman"/>
          <w:sz w:val="25"/>
          <w:szCs w:val="25"/>
        </w:rPr>
        <w:t>хранение автотранспорта,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асть</w:t>
      </w:r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муниципальный район Большеглушицкий, сельское поселение Большая Глушица, село Большая Глушица, улица Пионерская, земельный участок 10М,</w:t>
      </w:r>
      <w:r w:rsidRPr="00C06AB7">
        <w:rPr>
          <w:rFonts w:ascii="Times New Roman" w:hAnsi="Times New Roman" w:cs="Times New Roman"/>
          <w:sz w:val="25"/>
          <w:szCs w:val="25"/>
        </w:rPr>
        <w:t xml:space="preserve"> площадью </w:t>
      </w:r>
      <w:r>
        <w:rPr>
          <w:rFonts w:ascii="Times New Roman" w:hAnsi="Times New Roman" w:cs="Times New Roman"/>
          <w:sz w:val="25"/>
          <w:szCs w:val="25"/>
        </w:rPr>
        <w:t>21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19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1223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F34C7D" w:rsidRPr="006216A9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6951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Шесть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пятьдесят один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CE4CDF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6951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Шесть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пятьдесят один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ь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Default="00F34C7D" w:rsidP="00F34C7D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208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53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восемь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53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F34C7D" w:rsidRPr="00F70522" w:rsidRDefault="00F34C7D" w:rsidP="00F34C7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F34C7D" w:rsidRPr="00F70522" w:rsidRDefault="00F34C7D" w:rsidP="00F34C7D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lastRenderedPageBreak/>
        <w:t xml:space="preserve">Дата и время начала приема заявок на участия в аукционе: </w:t>
      </w:r>
      <w:r w:rsidRPr="00423E5D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</w:t>
      </w:r>
      <w:r w:rsidRPr="00423E5D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9:00 (время местное).</w:t>
      </w:r>
    </w:p>
    <w:p w:rsidR="00F34C7D" w:rsidRPr="00F70522" w:rsidRDefault="00F34C7D" w:rsidP="00F34C7D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5046D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08.05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F34C7D" w:rsidRPr="00F70522" w:rsidRDefault="00F34C7D" w:rsidP="00F34C7D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14.00.</w:t>
      </w:r>
    </w:p>
    <w:p w:rsidR="00F34C7D" w:rsidRPr="00F70522" w:rsidRDefault="00F34C7D" w:rsidP="00F34C7D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5046D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14.05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08:15 (время местное).</w:t>
      </w:r>
    </w:p>
    <w:p w:rsidR="00F34C7D" w:rsidRPr="00F70522" w:rsidRDefault="00F34C7D" w:rsidP="00F34C7D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8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F34C7D" w:rsidRPr="00F70522" w:rsidRDefault="00F34C7D" w:rsidP="00F34C7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F34C7D" w:rsidRPr="00F70522" w:rsidRDefault="00F34C7D" w:rsidP="00F34C7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F34C7D" w:rsidRPr="00F70522" w:rsidRDefault="00F34C7D" w:rsidP="00F34C7D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F34C7D" w:rsidRPr="00F70522" w:rsidRDefault="00F34C7D" w:rsidP="00F34C7D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F34C7D" w:rsidRPr="00F70522" w:rsidRDefault="00F34C7D" w:rsidP="00F34C7D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F34C7D" w:rsidRPr="00F70522" w:rsidRDefault="00F34C7D" w:rsidP="00F34C7D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34C7D" w:rsidRPr="00F70522" w:rsidRDefault="00F34C7D" w:rsidP="00F34C7D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34C7D" w:rsidRDefault="00F34C7D" w:rsidP="00F34C7D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34C7D" w:rsidRPr="008162EF" w:rsidRDefault="00F34C7D" w:rsidP="00F34C7D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F34C7D" w:rsidRPr="008162EF" w:rsidRDefault="00F34C7D" w:rsidP="00F34C7D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F34C7D" w:rsidRPr="008162EF" w:rsidRDefault="00F34C7D" w:rsidP="00F34C7D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F34C7D" w:rsidRPr="00B03978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</w:t>
      </w:r>
      <w:proofErr w:type="spellStart"/>
      <w:r w:rsidRPr="00B03978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B03978">
        <w:rPr>
          <w:rFonts w:ascii="Times New Roman" w:hAnsi="Times New Roman" w:cs="Times New Roman"/>
          <w:b/>
          <w:sz w:val="25"/>
          <w:szCs w:val="25"/>
        </w:rPr>
        <w:t xml:space="preserve">. 40102810545370000036, БИК 013601205. Л/с </w:t>
      </w:r>
      <w:r w:rsidRPr="00B03978">
        <w:rPr>
          <w:rFonts w:ascii="Times New Roman" w:hAnsi="Times New Roman" w:cs="Times New Roman"/>
          <w:b/>
          <w:sz w:val="25"/>
          <w:szCs w:val="25"/>
        </w:rPr>
        <w:lastRenderedPageBreak/>
        <w:t>901020015 в МУ Финансовом управлении администрации муниципального района Большеглушицкий Самарской области.</w:t>
      </w:r>
    </w:p>
    <w:p w:rsidR="00F34C7D" w:rsidRPr="00B03978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7B4402" w:rsidRDefault="00F34C7D" w:rsidP="007B4402">
      <w:pPr>
        <w:spacing w:line="240" w:lineRule="auto"/>
        <w:ind w:left="-567" w:firstLine="56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12 мая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F34C7D" w:rsidRPr="007B4402" w:rsidRDefault="00F34C7D" w:rsidP="007B440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B4402">
        <w:rPr>
          <w:rFonts w:ascii="Times New Roman" w:hAnsi="Times New Roman" w:cs="Times New Roman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 рабочих дней со дня оформления протокола рассмотрения заявок на участие в аукционе.</w:t>
      </w:r>
    </w:p>
    <w:p w:rsidR="00F34C7D" w:rsidRDefault="00F34C7D" w:rsidP="00F34C7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F34C7D" w:rsidRPr="003B4AE2" w:rsidRDefault="00F34C7D" w:rsidP="00F34C7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F34C7D" w:rsidRPr="00F70522" w:rsidRDefault="00F34C7D" w:rsidP="00F34C7D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F34C7D" w:rsidRPr="00F70522" w:rsidRDefault="00F34C7D" w:rsidP="00F34C7D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предусмотренном статьей 39.12 Земельного кодекса РФ реестре недобросовестных участников аукциона.</w:t>
      </w:r>
      <w:proofErr w:type="gramEnd"/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F34C7D" w:rsidRPr="00F70522" w:rsidRDefault="00F34C7D" w:rsidP="00F34C7D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F34C7D" w:rsidRPr="00F70522" w:rsidRDefault="00F34C7D" w:rsidP="00F34C7D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F34C7D" w:rsidRDefault="00F34C7D" w:rsidP="00F34C7D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F34C7D" w:rsidRDefault="00F34C7D" w:rsidP="00F34C7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9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0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4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5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F34C7D" w:rsidRPr="00F70522" w:rsidRDefault="00F34C7D" w:rsidP="00F34C7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8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19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F34C7D" w:rsidRPr="00F70522" w:rsidRDefault="00F34C7D" w:rsidP="00F34C7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F34C7D" w:rsidRDefault="00F34C7D" w:rsidP="00694781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875892" w:rsidRDefault="00F34C7D" w:rsidP="00B80FA8">
      <w:pPr>
        <w:spacing w:line="240" w:lineRule="auto"/>
        <w:ind w:left="-567" w:firstLine="14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proofErr w:type="gramStart"/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822D00">
        <w:rPr>
          <w:rFonts w:ascii="Times New Roman" w:hAnsi="Times New Roman" w:cs="Times New Roman"/>
          <w:sz w:val="25"/>
          <w:szCs w:val="25"/>
        </w:rPr>
        <w:t>купли-продажи</w:t>
      </w:r>
      <w:r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</w:t>
      </w:r>
      <w:r>
        <w:rPr>
          <w:rFonts w:ascii="Times New Roman" w:hAnsi="Times New Roman" w:cs="Times New Roman"/>
          <w:sz w:val="25"/>
          <w:szCs w:val="25"/>
        </w:rPr>
        <w:t xml:space="preserve">, градостроительный план земельного участка к Лоту № </w:t>
      </w:r>
      <w:r w:rsidR="00822D00">
        <w:rPr>
          <w:rFonts w:ascii="Times New Roman" w:hAnsi="Times New Roman" w:cs="Times New Roman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r w:rsidRPr="00440A7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</w:t>
      </w:r>
      <w:r w:rsidRPr="00440A7E">
        <w:rPr>
          <w:rFonts w:ascii="Times New Roman" w:hAnsi="Times New Roman" w:cs="Times New Roman"/>
          <w:sz w:val="25"/>
          <w:szCs w:val="25"/>
        </w:rPr>
        <w:t>ехнические условия подключения (технологического присоединения) объекта к сетям инженерно-технического обеспечения к</w:t>
      </w:r>
      <w:r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Лоту №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1, </w:t>
      </w:r>
      <w:r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28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29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</w:t>
        </w:r>
        <w:proofErr w:type="gramEnd"/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gramStart"/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ru/</w:t>
        </w:r>
      </w:hyperlink>
      <w:r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0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Pr="00427039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427039" w:rsidRDefault="00427039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104073" w:rsidRDefault="00104073">
      <w:pPr>
        <w:rPr>
          <w:sz w:val="25"/>
          <w:szCs w:val="25"/>
        </w:rPr>
      </w:pPr>
    </w:p>
    <w:p w:rsidR="00B55B85" w:rsidRDefault="00B55B85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490176" w:rsidRDefault="00490176">
      <w:pPr>
        <w:rPr>
          <w:sz w:val="25"/>
          <w:szCs w:val="25"/>
        </w:rPr>
      </w:pPr>
    </w:p>
    <w:p w:rsidR="00B80FA8" w:rsidRDefault="00B80FA8">
      <w:pPr>
        <w:rPr>
          <w:sz w:val="25"/>
          <w:szCs w:val="25"/>
        </w:rPr>
      </w:pPr>
    </w:p>
    <w:p w:rsidR="00B80FA8" w:rsidRDefault="00B80FA8">
      <w:pPr>
        <w:rPr>
          <w:sz w:val="25"/>
          <w:szCs w:val="25"/>
        </w:rPr>
      </w:pPr>
    </w:p>
    <w:p w:rsidR="00C851FF" w:rsidRDefault="00C851FF">
      <w:pPr>
        <w:rPr>
          <w:sz w:val="25"/>
          <w:szCs w:val="25"/>
        </w:rPr>
      </w:pPr>
    </w:p>
    <w:p w:rsidR="00C851FF" w:rsidRDefault="00C851FF">
      <w:pPr>
        <w:rPr>
          <w:sz w:val="25"/>
          <w:szCs w:val="25"/>
        </w:rPr>
      </w:pPr>
    </w:p>
    <w:p w:rsidR="00B55B85" w:rsidRDefault="00B55B85">
      <w:pPr>
        <w:rPr>
          <w:sz w:val="25"/>
          <w:szCs w:val="25"/>
        </w:rPr>
      </w:pPr>
    </w:p>
    <w:p w:rsidR="00972685" w:rsidRDefault="00972685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427039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427039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427039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427039">
      <w:pPr>
        <w:spacing w:line="360" w:lineRule="auto"/>
        <w:jc w:val="center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принимая решение об участии в аукционе в электронной форме по продаже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1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2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</w:t>
      </w:r>
      <w:r w:rsidRPr="00427039">
        <w:rPr>
          <w:rFonts w:ascii="Times New Roman" w:hAnsi="Times New Roman" w:cs="Times New Roman"/>
          <w:color w:val="000000"/>
        </w:rPr>
        <w:lastRenderedPageBreak/>
        <w:t xml:space="preserve">области 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742E43" w:rsidRDefault="00427039" w:rsidP="00A0493F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742E43">
        <w:rPr>
          <w:color w:val="000000"/>
          <w:sz w:val="22"/>
          <w:szCs w:val="22"/>
        </w:rPr>
        <w:t xml:space="preserve">Заключить с Продавцом договор купли-продажи не </w:t>
      </w:r>
      <w:r w:rsidRPr="00742E43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742E43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742E43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427039" w:rsidRPr="00427039" w:rsidRDefault="00427039" w:rsidP="00A0493F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</w:rPr>
      </w:pPr>
      <w:r w:rsidRPr="00742E43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</w:t>
      </w:r>
      <w:r w:rsidRPr="00427039">
        <w:rPr>
          <w:rFonts w:ascii="Times New Roman" w:hAnsi="Times New Roman" w:cs="Times New Roman"/>
          <w:color w:val="000000"/>
        </w:rPr>
        <w:t xml:space="preserve">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A0493F">
      <w:pPr>
        <w:spacing w:line="240" w:lineRule="auto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0493F" w:rsidRDefault="00A0493F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7F163D" w:rsidRPr="003548DD" w:rsidRDefault="007F163D" w:rsidP="007F163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proofErr w:type="gramStart"/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</w:t>
      </w:r>
      <w:proofErr w:type="gramEnd"/>
      <w:r w:rsidRPr="003548DD">
        <w:rPr>
          <w:rFonts w:ascii="Times New Roman" w:hAnsi="Times New Roman" w:cs="Times New Roman"/>
          <w:sz w:val="25"/>
          <w:szCs w:val="25"/>
        </w:rPr>
        <w:t xml:space="preserve">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</w:t>
      </w:r>
      <w:proofErr w:type="gramStart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</w:t>
      </w:r>
      <w:proofErr w:type="gramEnd"/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7F163D" w:rsidRPr="00F51AF0" w:rsidRDefault="007F163D" w:rsidP="007F163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</w:t>
      </w:r>
      <w:proofErr w:type="gramStart"/>
      <w:r w:rsidRPr="00F51AF0">
        <w:rPr>
          <w:rFonts w:ascii="Times New Roman" w:hAnsi="Times New Roman" w:cs="Times New Roman"/>
          <w:sz w:val="25"/>
          <w:szCs w:val="25"/>
        </w:rPr>
        <w:t>за</w:t>
      </w:r>
      <w:proofErr w:type="gramEnd"/>
      <w:r w:rsidRPr="00F51AF0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ОТДЕЛЕНИЕ САМАРА БАНКА РОССИИ//УФК по Самарской области г. Самара.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7F163D" w:rsidRPr="00B8790F" w:rsidRDefault="007F163D" w:rsidP="007F163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9. Содержание статей 131, 214, 550 ГК РФ сторонам известно.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 w:rsidR="004313B1"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="00C529DD"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7F163D" w:rsidRPr="00B8790F" w:rsidRDefault="007F163D" w:rsidP="007F163D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7F163D" w:rsidRPr="00B8790F" w:rsidTr="004113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63D" w:rsidRPr="00B8790F" w:rsidRDefault="007F163D" w:rsidP="004113F2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F163D" w:rsidRPr="00B8790F" w:rsidTr="004113F2">
        <w:tc>
          <w:tcPr>
            <w:tcW w:w="10349" w:type="dxa"/>
          </w:tcPr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Большая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Глушица, ул. Гагарина, дом 91, ИНН 6364000569, ОГРН 1026303462481,  действующая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7F163D" w:rsidRPr="00B8790F" w:rsidRDefault="007F163D" w:rsidP="004113F2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Default="007F163D" w:rsidP="007F163D"/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>
      <w:pPr>
        <w:rPr>
          <w:sz w:val="25"/>
          <w:szCs w:val="25"/>
        </w:rPr>
      </w:pPr>
    </w:p>
    <w:sectPr w:rsidR="00427039" w:rsidRPr="00F70522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065C4"/>
    <w:rsid w:val="00021556"/>
    <w:rsid w:val="000216D0"/>
    <w:rsid w:val="000220DB"/>
    <w:rsid w:val="00031A27"/>
    <w:rsid w:val="000336DB"/>
    <w:rsid w:val="000471F6"/>
    <w:rsid w:val="00051C4E"/>
    <w:rsid w:val="000554FF"/>
    <w:rsid w:val="000567FF"/>
    <w:rsid w:val="00067332"/>
    <w:rsid w:val="00070F97"/>
    <w:rsid w:val="00071CCE"/>
    <w:rsid w:val="000727B1"/>
    <w:rsid w:val="00076118"/>
    <w:rsid w:val="000772CB"/>
    <w:rsid w:val="00092110"/>
    <w:rsid w:val="000A34EA"/>
    <w:rsid w:val="000A3C6E"/>
    <w:rsid w:val="000A7957"/>
    <w:rsid w:val="000B341D"/>
    <w:rsid w:val="000B4798"/>
    <w:rsid w:val="000D31D0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0F7B21"/>
    <w:rsid w:val="001032B2"/>
    <w:rsid w:val="00104073"/>
    <w:rsid w:val="0010410C"/>
    <w:rsid w:val="00106ABE"/>
    <w:rsid w:val="00124919"/>
    <w:rsid w:val="00125818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2DDF"/>
    <w:rsid w:val="00167449"/>
    <w:rsid w:val="00171BAA"/>
    <w:rsid w:val="001736F6"/>
    <w:rsid w:val="00174C31"/>
    <w:rsid w:val="0017761C"/>
    <w:rsid w:val="00177655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5998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5D31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638"/>
    <w:rsid w:val="002C69BB"/>
    <w:rsid w:val="002D1BBE"/>
    <w:rsid w:val="002D1FC7"/>
    <w:rsid w:val="002D3DAD"/>
    <w:rsid w:val="002E529C"/>
    <w:rsid w:val="002F383A"/>
    <w:rsid w:val="002F424F"/>
    <w:rsid w:val="002F69C6"/>
    <w:rsid w:val="0030300A"/>
    <w:rsid w:val="00313C3E"/>
    <w:rsid w:val="00314EDD"/>
    <w:rsid w:val="003230F2"/>
    <w:rsid w:val="00334E8E"/>
    <w:rsid w:val="00343C4F"/>
    <w:rsid w:val="00346A77"/>
    <w:rsid w:val="00351EDD"/>
    <w:rsid w:val="00381513"/>
    <w:rsid w:val="00390145"/>
    <w:rsid w:val="00392163"/>
    <w:rsid w:val="0039519C"/>
    <w:rsid w:val="003B3074"/>
    <w:rsid w:val="003B5630"/>
    <w:rsid w:val="003D2C1F"/>
    <w:rsid w:val="003D6602"/>
    <w:rsid w:val="003E4B27"/>
    <w:rsid w:val="003F4A97"/>
    <w:rsid w:val="0040614F"/>
    <w:rsid w:val="00423E5D"/>
    <w:rsid w:val="00427039"/>
    <w:rsid w:val="004313B1"/>
    <w:rsid w:val="00436C50"/>
    <w:rsid w:val="004460B9"/>
    <w:rsid w:val="00447A90"/>
    <w:rsid w:val="0045110E"/>
    <w:rsid w:val="00471771"/>
    <w:rsid w:val="00472B2D"/>
    <w:rsid w:val="004824CB"/>
    <w:rsid w:val="00490176"/>
    <w:rsid w:val="004A4F78"/>
    <w:rsid w:val="004A596D"/>
    <w:rsid w:val="004B5392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3376"/>
    <w:rsid w:val="00535AA4"/>
    <w:rsid w:val="00553844"/>
    <w:rsid w:val="0055622A"/>
    <w:rsid w:val="0056201A"/>
    <w:rsid w:val="00572CC1"/>
    <w:rsid w:val="005A2B4C"/>
    <w:rsid w:val="005A655C"/>
    <w:rsid w:val="005B4B64"/>
    <w:rsid w:val="005D19D9"/>
    <w:rsid w:val="005D3661"/>
    <w:rsid w:val="005D748F"/>
    <w:rsid w:val="005E75A0"/>
    <w:rsid w:val="005E7ECD"/>
    <w:rsid w:val="005F06E1"/>
    <w:rsid w:val="005F4649"/>
    <w:rsid w:val="006059BF"/>
    <w:rsid w:val="006071D0"/>
    <w:rsid w:val="006118DD"/>
    <w:rsid w:val="00620054"/>
    <w:rsid w:val="00622A3D"/>
    <w:rsid w:val="00624B96"/>
    <w:rsid w:val="00624D82"/>
    <w:rsid w:val="00630DA6"/>
    <w:rsid w:val="006333C7"/>
    <w:rsid w:val="00653F1D"/>
    <w:rsid w:val="006624E1"/>
    <w:rsid w:val="00686BE7"/>
    <w:rsid w:val="00694781"/>
    <w:rsid w:val="006974FE"/>
    <w:rsid w:val="006A1A73"/>
    <w:rsid w:val="006A6B19"/>
    <w:rsid w:val="006A7AD5"/>
    <w:rsid w:val="006B559E"/>
    <w:rsid w:val="006C4A91"/>
    <w:rsid w:val="006D3F8C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2E43"/>
    <w:rsid w:val="00745089"/>
    <w:rsid w:val="00756EA9"/>
    <w:rsid w:val="00761B7B"/>
    <w:rsid w:val="00762D1E"/>
    <w:rsid w:val="00765025"/>
    <w:rsid w:val="00772342"/>
    <w:rsid w:val="00774FE3"/>
    <w:rsid w:val="00781AC9"/>
    <w:rsid w:val="007A42CC"/>
    <w:rsid w:val="007A4D14"/>
    <w:rsid w:val="007A4DA6"/>
    <w:rsid w:val="007B4402"/>
    <w:rsid w:val="007B59D4"/>
    <w:rsid w:val="007C6414"/>
    <w:rsid w:val="007C74E6"/>
    <w:rsid w:val="007E0C4B"/>
    <w:rsid w:val="007F163D"/>
    <w:rsid w:val="007F4BDD"/>
    <w:rsid w:val="007F600F"/>
    <w:rsid w:val="007F638A"/>
    <w:rsid w:val="00801E83"/>
    <w:rsid w:val="0080461E"/>
    <w:rsid w:val="00822D00"/>
    <w:rsid w:val="0083637B"/>
    <w:rsid w:val="00857839"/>
    <w:rsid w:val="00860142"/>
    <w:rsid w:val="00860223"/>
    <w:rsid w:val="00861251"/>
    <w:rsid w:val="008636ED"/>
    <w:rsid w:val="00875892"/>
    <w:rsid w:val="00876C6B"/>
    <w:rsid w:val="0088369B"/>
    <w:rsid w:val="008854F1"/>
    <w:rsid w:val="00897A77"/>
    <w:rsid w:val="00897F2D"/>
    <w:rsid w:val="008A20EF"/>
    <w:rsid w:val="008A4246"/>
    <w:rsid w:val="008B0E3E"/>
    <w:rsid w:val="008B3A2C"/>
    <w:rsid w:val="008B57BE"/>
    <w:rsid w:val="008D4C07"/>
    <w:rsid w:val="008D4F88"/>
    <w:rsid w:val="008E31F7"/>
    <w:rsid w:val="008F34A1"/>
    <w:rsid w:val="009102A6"/>
    <w:rsid w:val="009135B7"/>
    <w:rsid w:val="00915846"/>
    <w:rsid w:val="00915D29"/>
    <w:rsid w:val="00916E7A"/>
    <w:rsid w:val="009218E0"/>
    <w:rsid w:val="0092191E"/>
    <w:rsid w:val="00935020"/>
    <w:rsid w:val="00952E6B"/>
    <w:rsid w:val="00953E8D"/>
    <w:rsid w:val="00963B9A"/>
    <w:rsid w:val="00972685"/>
    <w:rsid w:val="00972E12"/>
    <w:rsid w:val="00985D16"/>
    <w:rsid w:val="00986418"/>
    <w:rsid w:val="00986AA5"/>
    <w:rsid w:val="00987336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493F"/>
    <w:rsid w:val="00A060EB"/>
    <w:rsid w:val="00A07D9A"/>
    <w:rsid w:val="00A107EB"/>
    <w:rsid w:val="00A22F3E"/>
    <w:rsid w:val="00A2304D"/>
    <w:rsid w:val="00A2460F"/>
    <w:rsid w:val="00A37CB1"/>
    <w:rsid w:val="00A6010A"/>
    <w:rsid w:val="00A611A8"/>
    <w:rsid w:val="00A64800"/>
    <w:rsid w:val="00A70EEE"/>
    <w:rsid w:val="00A7143B"/>
    <w:rsid w:val="00A84AD9"/>
    <w:rsid w:val="00A903B9"/>
    <w:rsid w:val="00A92677"/>
    <w:rsid w:val="00A94A6E"/>
    <w:rsid w:val="00A95071"/>
    <w:rsid w:val="00AA7383"/>
    <w:rsid w:val="00AB6D96"/>
    <w:rsid w:val="00AD7177"/>
    <w:rsid w:val="00AE6568"/>
    <w:rsid w:val="00AF38D2"/>
    <w:rsid w:val="00AF73EB"/>
    <w:rsid w:val="00B04537"/>
    <w:rsid w:val="00B06105"/>
    <w:rsid w:val="00B11D2E"/>
    <w:rsid w:val="00B239B9"/>
    <w:rsid w:val="00B33383"/>
    <w:rsid w:val="00B55B85"/>
    <w:rsid w:val="00B63139"/>
    <w:rsid w:val="00B80FA8"/>
    <w:rsid w:val="00B8142B"/>
    <w:rsid w:val="00B81648"/>
    <w:rsid w:val="00B82C4F"/>
    <w:rsid w:val="00B93A43"/>
    <w:rsid w:val="00BA012D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34966"/>
    <w:rsid w:val="00C476B2"/>
    <w:rsid w:val="00C51330"/>
    <w:rsid w:val="00C529DD"/>
    <w:rsid w:val="00C52CBE"/>
    <w:rsid w:val="00C60104"/>
    <w:rsid w:val="00C844FA"/>
    <w:rsid w:val="00C851FF"/>
    <w:rsid w:val="00C873AC"/>
    <w:rsid w:val="00C90DEC"/>
    <w:rsid w:val="00C92553"/>
    <w:rsid w:val="00C93DDC"/>
    <w:rsid w:val="00CA3DC4"/>
    <w:rsid w:val="00CA57EC"/>
    <w:rsid w:val="00CB0229"/>
    <w:rsid w:val="00CB2D9F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2DED"/>
    <w:rsid w:val="00D160EC"/>
    <w:rsid w:val="00D26F09"/>
    <w:rsid w:val="00D32710"/>
    <w:rsid w:val="00D339F9"/>
    <w:rsid w:val="00D37FEC"/>
    <w:rsid w:val="00D41C82"/>
    <w:rsid w:val="00D420C4"/>
    <w:rsid w:val="00D44534"/>
    <w:rsid w:val="00D45115"/>
    <w:rsid w:val="00D77562"/>
    <w:rsid w:val="00D95395"/>
    <w:rsid w:val="00DA123A"/>
    <w:rsid w:val="00DA1C26"/>
    <w:rsid w:val="00DA7738"/>
    <w:rsid w:val="00DC274E"/>
    <w:rsid w:val="00DC4DA1"/>
    <w:rsid w:val="00DC6256"/>
    <w:rsid w:val="00DC6D9A"/>
    <w:rsid w:val="00DE0598"/>
    <w:rsid w:val="00DF047A"/>
    <w:rsid w:val="00DF7D1E"/>
    <w:rsid w:val="00E03C44"/>
    <w:rsid w:val="00E05808"/>
    <w:rsid w:val="00E14F08"/>
    <w:rsid w:val="00E15305"/>
    <w:rsid w:val="00E25EBA"/>
    <w:rsid w:val="00E37529"/>
    <w:rsid w:val="00E51BD7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3C6B"/>
    <w:rsid w:val="00F34C7D"/>
    <w:rsid w:val="00F35582"/>
    <w:rsid w:val="00F43B71"/>
    <w:rsid w:val="00F52B63"/>
    <w:rsid w:val="00F53E81"/>
    <w:rsid w:val="00F562B1"/>
    <w:rsid w:val="00F639C2"/>
    <w:rsid w:val="00F657E9"/>
    <w:rsid w:val="00F70522"/>
    <w:rsid w:val="00FC2129"/>
    <w:rsid w:val="00FC360A"/>
    <w:rsid w:val="00FC68F1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572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72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572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72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101232" TargetMode="External"/><Relationship Id="rId1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torogil&#1086;vaVN@admbg." TargetMode="External"/><Relationship Id="rId12" Type="http://schemas.openxmlformats.org/officeDocument/2006/relationships/hyperlink" Target="https://login.consultant.ru/link/?req=doc&amp;base=LAW&amp;n=454318&amp;dst=702" TargetMode="External"/><Relationship Id="rId17" Type="http://schemas.openxmlformats.org/officeDocument/2006/relationships/hyperlink" Target="https://login.consultant.ru/link/?req=doc&amp;base=LAW&amp;n=495301&amp;dst=2780" TargetMode="External"/><Relationship Id="rId2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3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2777" TargetMode="External"/><Relationship Id="rId2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9" Type="http://schemas.openxmlformats.org/officeDocument/2006/relationships/hyperlink" Target="https://utp.sberbank-as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690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2" Type="http://schemas.openxmlformats.org/officeDocument/2006/relationships/hyperlink" Target="https://utp.sberbank-a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301&amp;dst=2772" TargetMode="External"/><Relationship Id="rId2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8" Type="http://schemas.openxmlformats.org/officeDocument/2006/relationships/hyperlink" Target="https://torgi.gov.ru/new/" TargetMode="External"/><Relationship Id="rId10" Type="http://schemas.openxmlformats.org/officeDocument/2006/relationships/hyperlink" Target="https://login.consultant.ru/link/?req=doc&amp;base=LAW&amp;n=454318&amp;dst=689" TargetMode="External"/><Relationship Id="rId1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1" Type="http://schemas.openxmlformats.org/officeDocument/2006/relationships/hyperlink" Target="https://torgi.gov.ru/ne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318&amp;dst=2465" TargetMode="External"/><Relationship Id="rId14" Type="http://schemas.openxmlformats.org/officeDocument/2006/relationships/hyperlink" Target="https://login.consultant.ru/link/?req=doc&amp;base=LAW&amp;n=495301&amp;dst=689" TargetMode="External"/><Relationship Id="rId2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30" Type="http://schemas.openxmlformats.org/officeDocument/2006/relationships/hyperlink" Target="http://www.admbg.org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A00E0-E19E-4A4F-B587-949F989C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5282</Words>
  <Characters>30113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13</cp:revision>
  <cp:lastPrinted>2025-04-24T10:09:00Z</cp:lastPrinted>
  <dcterms:created xsi:type="dcterms:W3CDTF">2026-04-17T05:54:00Z</dcterms:created>
  <dcterms:modified xsi:type="dcterms:W3CDTF">2026-04-17T07:33:00Z</dcterms:modified>
</cp:coreProperties>
</file>